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3FBC" w14:textId="77777777" w:rsidR="00212556" w:rsidRPr="00631CA6" w:rsidRDefault="00212556" w:rsidP="00631CA6">
      <w:pPr>
        <w:ind w:left="4111" w:right="49"/>
        <w:jc w:val="both"/>
        <w:rPr>
          <w:rFonts w:ascii="Arial Nova" w:eastAsia="Arial" w:hAnsi="Arial Nova" w:cs="Arial"/>
          <w:sz w:val="22"/>
          <w:szCs w:val="22"/>
        </w:rPr>
      </w:pPr>
      <w:bookmarkStart w:id="0" w:name="_Hlk56271825"/>
      <w:bookmarkStart w:id="1" w:name="_Hlk70509078"/>
      <w:r w:rsidRPr="00631CA6">
        <w:rPr>
          <w:rFonts w:ascii="Arial Nova" w:eastAsia="Arial" w:hAnsi="Arial Nova" w:cs="Arial"/>
          <w:b/>
          <w:spacing w:val="1"/>
          <w:sz w:val="22"/>
          <w:szCs w:val="22"/>
        </w:rPr>
        <w:t>RECURSO DE REVISIÓN DEL PROCEDIMIENTO ESPECIAL SANCIONADOR.</w:t>
      </w:r>
    </w:p>
    <w:p w14:paraId="6F38E53D" w14:textId="77777777" w:rsidR="00212556" w:rsidRPr="00631CA6" w:rsidRDefault="00212556" w:rsidP="00631CA6">
      <w:pPr>
        <w:spacing w:before="7"/>
        <w:ind w:left="4111" w:right="49" w:hanging="561"/>
        <w:jc w:val="both"/>
        <w:rPr>
          <w:rFonts w:ascii="Arial Nova" w:hAnsi="Arial Nova" w:cs="Arial"/>
          <w:sz w:val="22"/>
          <w:szCs w:val="22"/>
        </w:rPr>
      </w:pPr>
    </w:p>
    <w:p w14:paraId="74BF3C1C" w14:textId="30DC5B07" w:rsidR="00212556" w:rsidRPr="00631CA6" w:rsidRDefault="00212556" w:rsidP="00631CA6">
      <w:pPr>
        <w:spacing w:before="29"/>
        <w:ind w:left="4111" w:right="49"/>
        <w:jc w:val="both"/>
        <w:rPr>
          <w:rFonts w:ascii="Arial Nova" w:eastAsia="Arial" w:hAnsi="Arial Nova" w:cs="Arial"/>
          <w:spacing w:val="1"/>
          <w:sz w:val="22"/>
          <w:szCs w:val="22"/>
        </w:rPr>
      </w:pPr>
      <w:r w:rsidRPr="00631CA6">
        <w:rPr>
          <w:rFonts w:ascii="Arial Nova" w:eastAsia="Arial" w:hAnsi="Arial Nova" w:cs="Arial"/>
          <w:b/>
          <w:sz w:val="22"/>
          <w:szCs w:val="22"/>
        </w:rPr>
        <w:t>EXPEDIEN</w:t>
      </w:r>
      <w:r w:rsidRPr="00631CA6">
        <w:rPr>
          <w:rFonts w:ascii="Arial Nova" w:eastAsia="Arial" w:hAnsi="Arial Nova" w:cs="Arial"/>
          <w:b/>
          <w:spacing w:val="-1"/>
          <w:sz w:val="22"/>
          <w:szCs w:val="22"/>
        </w:rPr>
        <w:t>T</w:t>
      </w:r>
      <w:r w:rsidRPr="00631CA6">
        <w:rPr>
          <w:rFonts w:ascii="Arial Nova" w:eastAsia="Arial" w:hAnsi="Arial Nova" w:cs="Arial"/>
          <w:b/>
          <w:spacing w:val="-2"/>
          <w:sz w:val="22"/>
          <w:szCs w:val="22"/>
        </w:rPr>
        <w:t>E</w:t>
      </w:r>
      <w:r w:rsidRPr="00631CA6">
        <w:rPr>
          <w:rFonts w:ascii="Arial Nova" w:eastAsia="Arial" w:hAnsi="Arial Nova" w:cs="Arial"/>
          <w:b/>
          <w:sz w:val="22"/>
          <w:szCs w:val="22"/>
        </w:rPr>
        <w:t xml:space="preserve">: </w:t>
      </w:r>
      <w:r w:rsidRPr="00631CA6">
        <w:rPr>
          <w:rFonts w:ascii="Arial Nova" w:eastAsia="Arial" w:hAnsi="Arial Nova" w:cs="Arial"/>
          <w:sz w:val="22"/>
          <w:szCs w:val="22"/>
        </w:rPr>
        <w:t>T</w:t>
      </w:r>
      <w:r w:rsidRPr="00631CA6">
        <w:rPr>
          <w:rFonts w:ascii="Arial Nova" w:eastAsia="Arial" w:hAnsi="Arial Nova" w:cs="Arial"/>
          <w:spacing w:val="-2"/>
          <w:sz w:val="22"/>
          <w:szCs w:val="22"/>
        </w:rPr>
        <w:t>EE</w:t>
      </w:r>
      <w:r w:rsidRPr="00631CA6">
        <w:rPr>
          <w:rFonts w:ascii="Arial Nova" w:eastAsia="Arial" w:hAnsi="Arial Nova" w:cs="Arial"/>
          <w:spacing w:val="-1"/>
          <w:sz w:val="22"/>
          <w:szCs w:val="22"/>
        </w:rPr>
        <w:t>A-</w:t>
      </w:r>
      <w:r w:rsidRPr="00631CA6">
        <w:rPr>
          <w:rFonts w:ascii="Arial Nova" w:eastAsia="Arial" w:hAnsi="Arial Nova" w:cs="Arial"/>
          <w:spacing w:val="1"/>
          <w:sz w:val="22"/>
          <w:szCs w:val="22"/>
        </w:rPr>
        <w:t>REP</w:t>
      </w:r>
      <w:r w:rsidRPr="00631CA6">
        <w:rPr>
          <w:rFonts w:ascii="Arial Nova" w:eastAsia="Arial" w:hAnsi="Arial Nova" w:cs="Arial"/>
          <w:sz w:val="22"/>
          <w:szCs w:val="22"/>
        </w:rPr>
        <w:t>-</w:t>
      </w:r>
      <w:r w:rsidRPr="00631CA6">
        <w:rPr>
          <w:rFonts w:ascii="Arial Nova" w:eastAsia="Arial" w:hAnsi="Arial Nova" w:cs="Arial"/>
          <w:spacing w:val="1"/>
          <w:sz w:val="22"/>
          <w:szCs w:val="22"/>
        </w:rPr>
        <w:t>00</w:t>
      </w:r>
      <w:r w:rsidR="00FB3EA2" w:rsidRPr="00631CA6">
        <w:rPr>
          <w:rFonts w:ascii="Arial Nova" w:eastAsia="Arial" w:hAnsi="Arial Nova" w:cs="Arial"/>
          <w:spacing w:val="1"/>
          <w:sz w:val="22"/>
          <w:szCs w:val="22"/>
        </w:rPr>
        <w:t>8</w:t>
      </w:r>
      <w:r w:rsidRPr="00631CA6">
        <w:rPr>
          <w:rFonts w:ascii="Arial Nova" w:eastAsia="Arial" w:hAnsi="Arial Nova" w:cs="Arial"/>
          <w:spacing w:val="1"/>
          <w:sz w:val="22"/>
          <w:szCs w:val="22"/>
        </w:rPr>
        <w:t>/2022.</w:t>
      </w:r>
    </w:p>
    <w:p w14:paraId="6771EE30" w14:textId="77777777" w:rsidR="00212556" w:rsidRPr="00631CA6" w:rsidRDefault="00212556" w:rsidP="00631CA6">
      <w:pPr>
        <w:spacing w:before="29"/>
        <w:ind w:left="4111" w:right="49"/>
        <w:jc w:val="both"/>
        <w:rPr>
          <w:rFonts w:ascii="Arial Nova" w:hAnsi="Arial Nova" w:cs="Arial"/>
          <w:sz w:val="22"/>
          <w:szCs w:val="22"/>
        </w:rPr>
      </w:pPr>
    </w:p>
    <w:p w14:paraId="18CB968F" w14:textId="77777777" w:rsidR="00212556" w:rsidRPr="00631CA6" w:rsidRDefault="00212556" w:rsidP="00631CA6">
      <w:pPr>
        <w:ind w:left="4111" w:right="49"/>
        <w:jc w:val="both"/>
        <w:rPr>
          <w:rFonts w:ascii="Arial Nova" w:eastAsia="Arial" w:hAnsi="Arial Nova" w:cs="Arial"/>
          <w:bCs/>
          <w:sz w:val="22"/>
          <w:szCs w:val="22"/>
        </w:rPr>
      </w:pPr>
      <w:r w:rsidRPr="00631CA6">
        <w:rPr>
          <w:rFonts w:ascii="Arial Nova" w:eastAsia="Arial" w:hAnsi="Arial Nova" w:cs="Arial"/>
          <w:b/>
          <w:sz w:val="22"/>
          <w:szCs w:val="22"/>
        </w:rPr>
        <w:t xml:space="preserve">PROMOVENTE: </w:t>
      </w:r>
      <w:r w:rsidRPr="00631CA6">
        <w:rPr>
          <w:rFonts w:ascii="Arial Nova" w:eastAsia="Arial" w:hAnsi="Arial Nova" w:cs="Arial"/>
          <w:bCs/>
          <w:sz w:val="22"/>
          <w:szCs w:val="22"/>
        </w:rPr>
        <w:t>Partido Acción Nacional y/o coalición “Va por Aguascalientes”.</w:t>
      </w:r>
    </w:p>
    <w:p w14:paraId="555BADBC" w14:textId="77777777" w:rsidR="00212556" w:rsidRPr="00631CA6" w:rsidRDefault="00212556" w:rsidP="00631CA6">
      <w:pPr>
        <w:ind w:left="4111" w:right="49"/>
        <w:jc w:val="both"/>
        <w:rPr>
          <w:rFonts w:ascii="Arial Nova" w:eastAsia="Arial" w:hAnsi="Arial Nova" w:cs="Arial"/>
          <w:bCs/>
          <w:sz w:val="22"/>
          <w:szCs w:val="22"/>
        </w:rPr>
      </w:pPr>
    </w:p>
    <w:p w14:paraId="3924F192" w14:textId="355876E5" w:rsidR="00212556" w:rsidRPr="00631CA6" w:rsidRDefault="00212556" w:rsidP="00631CA6">
      <w:pPr>
        <w:ind w:left="4111" w:right="49"/>
        <w:jc w:val="both"/>
        <w:rPr>
          <w:rFonts w:ascii="Arial Nova" w:eastAsia="Arial" w:hAnsi="Arial Nova" w:cs="Arial"/>
          <w:spacing w:val="19"/>
          <w:sz w:val="22"/>
          <w:szCs w:val="22"/>
        </w:rPr>
      </w:pPr>
      <w:r w:rsidRPr="00631CA6">
        <w:rPr>
          <w:rFonts w:ascii="Arial Nova" w:eastAsia="Arial" w:hAnsi="Arial Nova" w:cs="Arial"/>
          <w:b/>
          <w:spacing w:val="-5"/>
          <w:sz w:val="22"/>
          <w:szCs w:val="22"/>
        </w:rPr>
        <w:t>AUTORIDAD RESPONSABLE</w:t>
      </w:r>
      <w:r w:rsidRPr="00631CA6">
        <w:rPr>
          <w:rFonts w:ascii="Arial Nova" w:eastAsia="Arial" w:hAnsi="Arial Nova" w:cs="Arial"/>
          <w:b/>
          <w:sz w:val="22"/>
          <w:szCs w:val="22"/>
        </w:rPr>
        <w:t xml:space="preserve">: </w:t>
      </w:r>
      <w:bookmarkStart w:id="2" w:name="_Hlk70781781"/>
      <w:bookmarkStart w:id="3" w:name="_Hlk70783385"/>
      <w:r w:rsidR="00FB3EA2" w:rsidRPr="00631CA6">
        <w:rPr>
          <w:rFonts w:ascii="Arial Nova" w:eastAsia="Arial" w:hAnsi="Arial Nova" w:cs="Arial"/>
          <w:bCs/>
          <w:sz w:val="22"/>
          <w:szCs w:val="22"/>
        </w:rPr>
        <w:t>Secretaría Ejecutiva</w:t>
      </w:r>
      <w:r w:rsidRPr="00631CA6">
        <w:rPr>
          <w:rFonts w:ascii="Arial Nova" w:eastAsia="Arial" w:hAnsi="Arial Nova" w:cs="Arial"/>
          <w:bCs/>
          <w:sz w:val="22"/>
          <w:szCs w:val="22"/>
        </w:rPr>
        <w:t xml:space="preserve"> del Instituto Estatal Electoral de Aguascalientes.</w:t>
      </w:r>
    </w:p>
    <w:bookmarkEnd w:id="2"/>
    <w:p w14:paraId="59543392" w14:textId="77777777" w:rsidR="00212556" w:rsidRPr="00631CA6" w:rsidRDefault="00212556" w:rsidP="00631CA6">
      <w:pPr>
        <w:ind w:left="4111" w:right="49"/>
        <w:jc w:val="both"/>
        <w:rPr>
          <w:rFonts w:ascii="Arial Nova" w:eastAsia="Arial" w:hAnsi="Arial Nova" w:cs="Arial"/>
          <w:sz w:val="22"/>
          <w:szCs w:val="22"/>
        </w:rPr>
      </w:pPr>
    </w:p>
    <w:bookmarkEnd w:id="3"/>
    <w:p w14:paraId="0E4B5776" w14:textId="77777777" w:rsidR="00212556" w:rsidRPr="00631CA6" w:rsidRDefault="00212556" w:rsidP="00631CA6">
      <w:pPr>
        <w:ind w:left="4111" w:right="49"/>
        <w:jc w:val="both"/>
        <w:rPr>
          <w:rFonts w:ascii="Arial Nova" w:eastAsia="Arial" w:hAnsi="Arial Nova" w:cs="Arial"/>
          <w:sz w:val="22"/>
          <w:szCs w:val="22"/>
        </w:rPr>
      </w:pPr>
      <w:r w:rsidRPr="00631CA6">
        <w:rPr>
          <w:rFonts w:ascii="Arial Nova" w:eastAsia="Arial" w:hAnsi="Arial Nova" w:cs="Arial"/>
          <w:b/>
          <w:spacing w:val="4"/>
          <w:sz w:val="22"/>
          <w:szCs w:val="22"/>
        </w:rPr>
        <w:t>M</w:t>
      </w:r>
      <w:r w:rsidRPr="00631CA6">
        <w:rPr>
          <w:rFonts w:ascii="Arial Nova" w:eastAsia="Arial" w:hAnsi="Arial Nova" w:cs="Arial"/>
          <w:b/>
          <w:spacing w:val="-8"/>
          <w:sz w:val="22"/>
          <w:szCs w:val="22"/>
        </w:rPr>
        <w:t>A</w:t>
      </w:r>
      <w:r w:rsidRPr="00631CA6">
        <w:rPr>
          <w:rFonts w:ascii="Arial Nova" w:eastAsia="Arial" w:hAnsi="Arial Nova" w:cs="Arial"/>
          <w:b/>
          <w:sz w:val="22"/>
          <w:szCs w:val="22"/>
        </w:rPr>
        <w:t>G</w:t>
      </w:r>
      <w:r w:rsidRPr="00631CA6">
        <w:rPr>
          <w:rFonts w:ascii="Arial Nova" w:eastAsia="Arial" w:hAnsi="Arial Nova" w:cs="Arial"/>
          <w:b/>
          <w:spacing w:val="1"/>
          <w:sz w:val="22"/>
          <w:szCs w:val="22"/>
        </w:rPr>
        <w:t>I</w:t>
      </w:r>
      <w:r w:rsidRPr="00631CA6">
        <w:rPr>
          <w:rFonts w:ascii="Arial Nova" w:eastAsia="Arial" w:hAnsi="Arial Nova" w:cs="Arial"/>
          <w:b/>
          <w:sz w:val="22"/>
          <w:szCs w:val="22"/>
        </w:rPr>
        <w:t>ST</w:t>
      </w:r>
      <w:r w:rsidRPr="00631CA6">
        <w:rPr>
          <w:rFonts w:ascii="Arial Nova" w:eastAsia="Arial" w:hAnsi="Arial Nova" w:cs="Arial"/>
          <w:b/>
          <w:spacing w:val="4"/>
          <w:sz w:val="22"/>
          <w:szCs w:val="22"/>
        </w:rPr>
        <w:t>R</w:t>
      </w:r>
      <w:r w:rsidRPr="00631CA6">
        <w:rPr>
          <w:rFonts w:ascii="Arial Nova" w:eastAsia="Arial" w:hAnsi="Arial Nova" w:cs="Arial"/>
          <w:b/>
          <w:spacing w:val="-5"/>
          <w:sz w:val="22"/>
          <w:szCs w:val="22"/>
        </w:rPr>
        <w:t>A</w:t>
      </w:r>
      <w:r w:rsidRPr="00631CA6">
        <w:rPr>
          <w:rFonts w:ascii="Arial Nova" w:eastAsia="Arial" w:hAnsi="Arial Nova" w:cs="Arial"/>
          <w:b/>
          <w:sz w:val="22"/>
          <w:szCs w:val="22"/>
        </w:rPr>
        <w:t>DO P</w:t>
      </w:r>
      <w:r w:rsidRPr="00631CA6">
        <w:rPr>
          <w:rFonts w:ascii="Arial Nova" w:eastAsia="Arial" w:hAnsi="Arial Nova" w:cs="Arial"/>
          <w:b/>
          <w:spacing w:val="3"/>
          <w:sz w:val="22"/>
          <w:szCs w:val="22"/>
        </w:rPr>
        <w:t>O</w:t>
      </w:r>
      <w:r w:rsidRPr="00631CA6">
        <w:rPr>
          <w:rFonts w:ascii="Arial Nova" w:eastAsia="Arial" w:hAnsi="Arial Nova" w:cs="Arial"/>
          <w:b/>
          <w:sz w:val="22"/>
          <w:szCs w:val="22"/>
        </w:rPr>
        <w:t xml:space="preserve">NENTE: </w:t>
      </w:r>
      <w:r w:rsidRPr="00631CA6">
        <w:rPr>
          <w:rFonts w:ascii="Arial Nova" w:eastAsia="Arial" w:hAnsi="Arial Nova" w:cs="Arial"/>
          <w:sz w:val="22"/>
          <w:szCs w:val="22"/>
        </w:rPr>
        <w:t>Héctor Salvador Hernández Gallegos.</w:t>
      </w:r>
    </w:p>
    <w:p w14:paraId="7B670129" w14:textId="77777777" w:rsidR="00212556" w:rsidRPr="00631CA6" w:rsidRDefault="00212556" w:rsidP="00631CA6">
      <w:pPr>
        <w:ind w:left="4111" w:right="49"/>
        <w:jc w:val="both"/>
        <w:rPr>
          <w:rFonts w:ascii="Arial Nova" w:eastAsia="Arial" w:hAnsi="Arial Nova" w:cs="Arial"/>
          <w:sz w:val="22"/>
          <w:szCs w:val="22"/>
        </w:rPr>
      </w:pPr>
    </w:p>
    <w:bookmarkEnd w:id="0"/>
    <w:p w14:paraId="39A4840C" w14:textId="77777777" w:rsidR="00212556" w:rsidRPr="00631CA6" w:rsidRDefault="00212556" w:rsidP="00631CA6">
      <w:pPr>
        <w:ind w:left="4111" w:right="49"/>
        <w:jc w:val="both"/>
        <w:rPr>
          <w:rFonts w:ascii="Arial Nova" w:eastAsia="Arial" w:hAnsi="Arial Nova" w:cs="Arial"/>
          <w:sz w:val="22"/>
          <w:szCs w:val="22"/>
        </w:rPr>
      </w:pPr>
      <w:r w:rsidRPr="00631CA6">
        <w:rPr>
          <w:rFonts w:ascii="Arial Nova" w:eastAsia="Arial" w:hAnsi="Arial Nova" w:cs="Arial"/>
          <w:b/>
          <w:sz w:val="22"/>
          <w:szCs w:val="22"/>
        </w:rPr>
        <w:t>SEC</w:t>
      </w:r>
      <w:r w:rsidRPr="00631CA6">
        <w:rPr>
          <w:rFonts w:ascii="Arial Nova" w:eastAsia="Arial" w:hAnsi="Arial Nova" w:cs="Arial"/>
          <w:b/>
          <w:spacing w:val="-1"/>
          <w:sz w:val="22"/>
          <w:szCs w:val="22"/>
        </w:rPr>
        <w:t>R</w:t>
      </w:r>
      <w:r w:rsidRPr="00631CA6">
        <w:rPr>
          <w:rFonts w:ascii="Arial Nova" w:eastAsia="Arial" w:hAnsi="Arial Nova" w:cs="Arial"/>
          <w:b/>
          <w:sz w:val="22"/>
          <w:szCs w:val="22"/>
        </w:rPr>
        <w:t>E</w:t>
      </w:r>
      <w:r w:rsidRPr="00631CA6">
        <w:rPr>
          <w:rFonts w:ascii="Arial Nova" w:eastAsia="Arial" w:hAnsi="Arial Nova" w:cs="Arial"/>
          <w:b/>
          <w:spacing w:val="2"/>
          <w:sz w:val="22"/>
          <w:szCs w:val="22"/>
        </w:rPr>
        <w:t>T</w:t>
      </w:r>
      <w:r w:rsidRPr="00631CA6">
        <w:rPr>
          <w:rFonts w:ascii="Arial Nova" w:eastAsia="Arial" w:hAnsi="Arial Nova" w:cs="Arial"/>
          <w:b/>
          <w:spacing w:val="-5"/>
          <w:sz w:val="22"/>
          <w:szCs w:val="22"/>
        </w:rPr>
        <w:t>A</w:t>
      </w:r>
      <w:r w:rsidRPr="00631CA6">
        <w:rPr>
          <w:rFonts w:ascii="Arial Nova" w:eastAsia="Arial" w:hAnsi="Arial Nova" w:cs="Arial"/>
          <w:b/>
          <w:sz w:val="22"/>
          <w:szCs w:val="22"/>
        </w:rPr>
        <w:t xml:space="preserve">RIO DE ESTUDIO: </w:t>
      </w:r>
      <w:r w:rsidRPr="00631CA6">
        <w:rPr>
          <w:rFonts w:ascii="Arial Nova" w:eastAsia="Arial" w:hAnsi="Arial Nova" w:cs="Arial"/>
          <w:sz w:val="22"/>
          <w:szCs w:val="22"/>
        </w:rPr>
        <w:t>David Antonio Chávez Rosales.</w:t>
      </w:r>
    </w:p>
    <w:p w14:paraId="776A8777" w14:textId="77777777" w:rsidR="00212556" w:rsidRPr="00631CA6" w:rsidRDefault="00212556" w:rsidP="00631CA6">
      <w:pPr>
        <w:ind w:left="4111" w:right="49"/>
        <w:jc w:val="both"/>
        <w:rPr>
          <w:rFonts w:ascii="Arial Nova" w:eastAsia="Arial" w:hAnsi="Arial Nova" w:cs="Arial"/>
          <w:sz w:val="22"/>
          <w:szCs w:val="22"/>
        </w:rPr>
      </w:pPr>
    </w:p>
    <w:p w14:paraId="4CDBC888" w14:textId="353590E4" w:rsidR="00212556" w:rsidRDefault="00212556" w:rsidP="00631CA6">
      <w:pPr>
        <w:ind w:left="4111" w:right="49"/>
        <w:jc w:val="both"/>
        <w:rPr>
          <w:rFonts w:ascii="Arial Nova" w:eastAsia="Arial" w:hAnsi="Arial Nova" w:cs="Arial"/>
          <w:sz w:val="22"/>
          <w:szCs w:val="22"/>
        </w:rPr>
      </w:pPr>
      <w:r w:rsidRPr="00631CA6">
        <w:rPr>
          <w:rFonts w:ascii="Arial Nova" w:eastAsia="Arial" w:hAnsi="Arial Nova" w:cs="Arial"/>
          <w:b/>
          <w:bCs/>
          <w:sz w:val="22"/>
          <w:szCs w:val="22"/>
        </w:rPr>
        <w:t>SECRETARIO JURÍDICO:</w:t>
      </w:r>
      <w:r w:rsidRPr="00631CA6">
        <w:rPr>
          <w:rFonts w:ascii="Arial Nova" w:eastAsia="Arial" w:hAnsi="Arial Nova" w:cs="Arial"/>
          <w:sz w:val="22"/>
          <w:szCs w:val="22"/>
        </w:rPr>
        <w:t xml:space="preserve"> Tomás Huizar Jiménez.</w:t>
      </w:r>
    </w:p>
    <w:p w14:paraId="63044B26" w14:textId="5E036370" w:rsidR="000772E9" w:rsidRDefault="000772E9" w:rsidP="00631CA6">
      <w:pPr>
        <w:ind w:left="4111" w:right="49"/>
        <w:jc w:val="both"/>
        <w:rPr>
          <w:rFonts w:ascii="Arial Nova" w:eastAsia="Arial" w:hAnsi="Arial Nova" w:cs="Arial"/>
          <w:sz w:val="22"/>
          <w:szCs w:val="22"/>
        </w:rPr>
      </w:pPr>
    </w:p>
    <w:p w14:paraId="430ABA32" w14:textId="5852FEE2" w:rsidR="000772E9" w:rsidRPr="00631CA6" w:rsidRDefault="000772E9" w:rsidP="00631CA6">
      <w:pPr>
        <w:ind w:left="4111" w:right="49"/>
        <w:jc w:val="both"/>
        <w:rPr>
          <w:rFonts w:ascii="Arial Nova" w:eastAsia="Arial" w:hAnsi="Arial Nova" w:cs="Arial"/>
          <w:sz w:val="22"/>
          <w:szCs w:val="22"/>
        </w:rPr>
      </w:pPr>
      <w:r>
        <w:rPr>
          <w:rFonts w:ascii="Arial Nova" w:eastAsia="Arial" w:hAnsi="Arial Nova" w:cs="Arial"/>
          <w:b/>
          <w:bCs/>
          <w:sz w:val="22"/>
          <w:szCs w:val="22"/>
        </w:rPr>
        <w:t>AUXILIAR JURÍDICO:</w:t>
      </w:r>
      <w:r>
        <w:rPr>
          <w:rFonts w:ascii="Arial Nova" w:eastAsia="Arial" w:hAnsi="Arial Nova" w:cs="Arial"/>
          <w:sz w:val="22"/>
          <w:szCs w:val="22"/>
        </w:rPr>
        <w:t xml:space="preserve"> Marco Antonio Romo Hernández</w:t>
      </w:r>
    </w:p>
    <w:bookmarkEnd w:id="1"/>
    <w:p w14:paraId="26A8DD41" w14:textId="77777777" w:rsidR="00212556" w:rsidRPr="00631CA6" w:rsidRDefault="00212556" w:rsidP="00631CA6">
      <w:pPr>
        <w:spacing w:before="29" w:line="360" w:lineRule="auto"/>
        <w:ind w:left="4111" w:right="36"/>
        <w:rPr>
          <w:rFonts w:ascii="Arial Nova" w:eastAsia="Arial Nova" w:hAnsi="Arial Nova" w:cs="Arial"/>
          <w:b/>
          <w:i/>
          <w:iCs/>
          <w:sz w:val="22"/>
          <w:szCs w:val="22"/>
        </w:rPr>
      </w:pPr>
    </w:p>
    <w:p w14:paraId="373CC3E8" w14:textId="4497960A" w:rsidR="00212556" w:rsidRPr="00631CA6" w:rsidRDefault="00212556" w:rsidP="00212556">
      <w:pPr>
        <w:pBdr>
          <w:top w:val="nil"/>
          <w:left w:val="nil"/>
          <w:bottom w:val="nil"/>
          <w:right w:val="nil"/>
          <w:between w:val="nil"/>
        </w:pBdr>
        <w:spacing w:line="360" w:lineRule="auto"/>
        <w:ind w:right="36"/>
        <w:rPr>
          <w:rFonts w:ascii="Arial Nova" w:eastAsia="Arial Nova" w:hAnsi="Arial Nova" w:cs="Arial"/>
          <w:i/>
          <w:iCs/>
          <w:sz w:val="22"/>
          <w:szCs w:val="22"/>
        </w:rPr>
      </w:pPr>
      <w:r w:rsidRPr="00631CA6">
        <w:rPr>
          <w:rFonts w:ascii="Arial Nova" w:eastAsia="Arial Nova" w:hAnsi="Arial Nova" w:cs="Arial"/>
          <w:i/>
          <w:iCs/>
          <w:sz w:val="22"/>
          <w:szCs w:val="22"/>
        </w:rPr>
        <w:t xml:space="preserve">Aguascalientes, Aguascalientes, a </w:t>
      </w:r>
      <w:r w:rsidR="008F542F">
        <w:rPr>
          <w:rFonts w:ascii="Arial Nova" w:eastAsia="Arial Nova" w:hAnsi="Arial Nova" w:cs="Arial"/>
          <w:i/>
          <w:iCs/>
          <w:sz w:val="22"/>
          <w:szCs w:val="22"/>
        </w:rPr>
        <w:t>uno de juni</w:t>
      </w:r>
      <w:r w:rsidRPr="00631CA6">
        <w:rPr>
          <w:rFonts w:ascii="Arial Nova" w:eastAsia="Arial Nova" w:hAnsi="Arial Nova" w:cs="Arial"/>
          <w:i/>
          <w:iCs/>
          <w:sz w:val="22"/>
          <w:szCs w:val="22"/>
        </w:rPr>
        <w:t>o de dos mil veintidós.</w:t>
      </w:r>
    </w:p>
    <w:p w14:paraId="31346516" w14:textId="77777777" w:rsidR="00212556" w:rsidRPr="00631CA6" w:rsidRDefault="00212556" w:rsidP="00212556">
      <w:pPr>
        <w:spacing w:line="360" w:lineRule="auto"/>
        <w:ind w:right="36"/>
        <w:jc w:val="both"/>
        <w:rPr>
          <w:rFonts w:ascii="Arial Nova" w:eastAsia="Arial Nova" w:hAnsi="Arial Nova" w:cs="Arial"/>
          <w:b/>
          <w:sz w:val="22"/>
          <w:szCs w:val="22"/>
        </w:rPr>
      </w:pPr>
      <w:bookmarkStart w:id="4" w:name="_30j0zll" w:colFirst="0" w:colLast="0"/>
      <w:bookmarkEnd w:id="4"/>
    </w:p>
    <w:p w14:paraId="4216D39C" w14:textId="58AB5AC5" w:rsidR="00212556" w:rsidRPr="00631CA6" w:rsidRDefault="00212556" w:rsidP="00212556">
      <w:pPr>
        <w:spacing w:line="360" w:lineRule="auto"/>
        <w:ind w:right="36"/>
        <w:jc w:val="both"/>
        <w:rPr>
          <w:rFonts w:ascii="Arial Nova" w:eastAsia="Arial Nova" w:hAnsi="Arial Nova" w:cs="Arial"/>
          <w:bCs/>
          <w:sz w:val="22"/>
          <w:szCs w:val="22"/>
        </w:rPr>
      </w:pPr>
      <w:r w:rsidRPr="00631CA6">
        <w:rPr>
          <w:rFonts w:ascii="Arial Nova" w:eastAsia="Arial Nova" w:hAnsi="Arial Nova" w:cs="Arial"/>
          <w:b/>
          <w:sz w:val="22"/>
          <w:szCs w:val="22"/>
        </w:rPr>
        <w:t xml:space="preserve">Sentencia </w:t>
      </w:r>
      <w:r w:rsidRPr="00631CA6">
        <w:rPr>
          <w:rFonts w:ascii="Arial Nova" w:eastAsia="Arial Nova" w:hAnsi="Arial Nova" w:cs="Arial"/>
          <w:bCs/>
          <w:sz w:val="22"/>
          <w:szCs w:val="22"/>
        </w:rPr>
        <w:t xml:space="preserve">que </w:t>
      </w:r>
      <w:r w:rsidR="008621D4" w:rsidRPr="00631CA6">
        <w:rPr>
          <w:rFonts w:ascii="Arial Nova" w:eastAsia="Arial Nova" w:hAnsi="Arial Nova" w:cs="Arial"/>
          <w:bCs/>
          <w:sz w:val="22"/>
          <w:szCs w:val="22"/>
        </w:rPr>
        <w:t xml:space="preserve">sobresee el Recurso de Revisión del Procedimiento Especial Sancionador, presentado en contra del </w:t>
      </w:r>
      <w:r w:rsidR="00631CA6" w:rsidRPr="00631CA6">
        <w:rPr>
          <w:rFonts w:ascii="Arial Nova" w:eastAsia="Arial Nova" w:hAnsi="Arial Nova" w:cs="Arial"/>
          <w:bCs/>
          <w:sz w:val="22"/>
          <w:szCs w:val="22"/>
        </w:rPr>
        <w:t>A</w:t>
      </w:r>
      <w:r w:rsidR="008621D4" w:rsidRPr="00631CA6">
        <w:rPr>
          <w:rFonts w:ascii="Arial Nova" w:eastAsia="Arial Nova" w:hAnsi="Arial Nova" w:cs="Arial"/>
          <w:bCs/>
          <w:sz w:val="22"/>
          <w:szCs w:val="22"/>
        </w:rPr>
        <w:t>cuerdo de</w:t>
      </w:r>
      <w:r w:rsidR="00631CA6" w:rsidRPr="00631CA6">
        <w:rPr>
          <w:rFonts w:ascii="Arial Nova" w:eastAsia="Arial Nova" w:hAnsi="Arial Nova" w:cs="Arial"/>
          <w:bCs/>
          <w:sz w:val="22"/>
          <w:szCs w:val="22"/>
        </w:rPr>
        <w:t xml:space="preserve"> la </w:t>
      </w:r>
      <w:r w:rsidR="008621D4" w:rsidRPr="00631CA6">
        <w:rPr>
          <w:rFonts w:ascii="Arial Nova" w:eastAsia="Arial Nova" w:hAnsi="Arial Nova" w:cs="Arial"/>
          <w:bCs/>
          <w:sz w:val="22"/>
          <w:szCs w:val="22"/>
        </w:rPr>
        <w:t>Secretar</w:t>
      </w:r>
      <w:r w:rsidR="00631CA6" w:rsidRPr="00631CA6">
        <w:rPr>
          <w:rFonts w:ascii="Arial Nova" w:eastAsia="Arial Nova" w:hAnsi="Arial Nova" w:cs="Arial"/>
          <w:bCs/>
          <w:sz w:val="22"/>
          <w:szCs w:val="22"/>
        </w:rPr>
        <w:t>ía</w:t>
      </w:r>
      <w:r w:rsidR="008621D4" w:rsidRPr="00631CA6">
        <w:rPr>
          <w:rFonts w:ascii="Arial Nova" w:eastAsia="Arial Nova" w:hAnsi="Arial Nova" w:cs="Arial"/>
          <w:bCs/>
          <w:sz w:val="22"/>
          <w:szCs w:val="22"/>
        </w:rPr>
        <w:t xml:space="preserve"> Ejecutiv</w:t>
      </w:r>
      <w:r w:rsidR="00631CA6" w:rsidRPr="00631CA6">
        <w:rPr>
          <w:rFonts w:ascii="Arial Nova" w:eastAsia="Arial Nova" w:hAnsi="Arial Nova" w:cs="Arial"/>
          <w:bCs/>
          <w:sz w:val="22"/>
          <w:szCs w:val="22"/>
        </w:rPr>
        <w:t>a</w:t>
      </w:r>
      <w:r w:rsidR="008621D4" w:rsidRPr="00631CA6">
        <w:rPr>
          <w:rFonts w:ascii="Arial Nova" w:eastAsia="Arial Nova" w:hAnsi="Arial Nova" w:cs="Arial"/>
          <w:bCs/>
          <w:sz w:val="22"/>
          <w:szCs w:val="22"/>
        </w:rPr>
        <w:t xml:space="preserve"> que determinó no proponer la adopción de medidas cautelares</w:t>
      </w:r>
      <w:r w:rsidR="00631CA6" w:rsidRPr="00631CA6">
        <w:rPr>
          <w:rFonts w:ascii="Arial Nova" w:eastAsia="Arial Nova" w:hAnsi="Arial Nova" w:cs="Arial"/>
          <w:bCs/>
          <w:sz w:val="22"/>
          <w:szCs w:val="22"/>
        </w:rPr>
        <w:t xml:space="preserve"> a la Comisión de Quejas y Denuncias del IEE</w:t>
      </w:r>
      <w:r w:rsidR="008621D4" w:rsidRPr="00631CA6">
        <w:rPr>
          <w:rFonts w:ascii="Arial Nova" w:eastAsia="Arial Nova" w:hAnsi="Arial Nova" w:cs="Arial"/>
          <w:bCs/>
          <w:sz w:val="22"/>
          <w:szCs w:val="22"/>
        </w:rPr>
        <w:t>.</w:t>
      </w:r>
    </w:p>
    <w:p w14:paraId="00C0E09E" w14:textId="77777777" w:rsidR="00212556" w:rsidRPr="00631CA6" w:rsidRDefault="00212556" w:rsidP="00212556">
      <w:pPr>
        <w:spacing w:line="360" w:lineRule="auto"/>
        <w:ind w:right="36"/>
        <w:jc w:val="both"/>
        <w:rPr>
          <w:rFonts w:ascii="Arial Nova" w:eastAsia="Arial Nova" w:hAnsi="Arial Nova" w:cs="Arial"/>
          <w:bCs/>
          <w:sz w:val="22"/>
          <w:szCs w:val="22"/>
        </w:rPr>
      </w:pPr>
    </w:p>
    <w:p w14:paraId="0275B1D1" w14:textId="77777777" w:rsidR="00212556" w:rsidRPr="001D27C3" w:rsidRDefault="00212556" w:rsidP="00212556">
      <w:pPr>
        <w:spacing w:line="360" w:lineRule="auto"/>
        <w:ind w:right="36"/>
        <w:jc w:val="center"/>
        <w:rPr>
          <w:rFonts w:ascii="Arial Nova" w:eastAsia="Arial Nova" w:hAnsi="Arial Nova" w:cs="Arial"/>
          <w:b/>
        </w:rPr>
      </w:pPr>
      <w:r w:rsidRPr="001D27C3">
        <w:rPr>
          <w:rFonts w:ascii="Arial Nova" w:eastAsia="Arial Nova" w:hAnsi="Arial Nova" w:cs="Arial"/>
          <w:b/>
        </w:rPr>
        <w:t>GLOSARIO.</w:t>
      </w:r>
    </w:p>
    <w:tbl>
      <w:tblPr>
        <w:tblStyle w:val="Tablaconcuadrcula"/>
        <w:tblW w:w="0" w:type="auto"/>
        <w:jc w:val="center"/>
        <w:tblLook w:val="04A0" w:firstRow="1" w:lastRow="0" w:firstColumn="1" w:lastColumn="0" w:noHBand="0" w:noVBand="1"/>
      </w:tblPr>
      <w:tblGrid>
        <w:gridCol w:w="3406"/>
        <w:gridCol w:w="4953"/>
      </w:tblGrid>
      <w:tr w:rsidR="00212556" w:rsidRPr="001D27C3" w14:paraId="44972C7A" w14:textId="77777777" w:rsidTr="00831492">
        <w:trPr>
          <w:trHeight w:val="164"/>
          <w:jc w:val="center"/>
        </w:trPr>
        <w:tc>
          <w:tcPr>
            <w:tcW w:w="3406" w:type="dxa"/>
          </w:tcPr>
          <w:p w14:paraId="78335D0A" w14:textId="77777777" w:rsidR="00212556" w:rsidRPr="001D27C3" w:rsidRDefault="00212556" w:rsidP="00831492">
            <w:pPr>
              <w:jc w:val="both"/>
              <w:rPr>
                <w:rFonts w:ascii="Arial Nova" w:eastAsia="Arial" w:hAnsi="Arial Nova" w:cs="Arial"/>
              </w:rPr>
            </w:pPr>
            <w:r w:rsidRPr="001D27C3">
              <w:rPr>
                <w:rFonts w:ascii="Arial Nova" w:eastAsia="Arial" w:hAnsi="Arial Nova" w:cs="Arial"/>
                <w:b/>
              </w:rPr>
              <w:t>Promovente:</w:t>
            </w:r>
          </w:p>
        </w:tc>
        <w:tc>
          <w:tcPr>
            <w:tcW w:w="4953" w:type="dxa"/>
          </w:tcPr>
          <w:p w14:paraId="65854439" w14:textId="24BFA055" w:rsidR="00212556" w:rsidRPr="001D27C3" w:rsidRDefault="00212556" w:rsidP="00831492">
            <w:pPr>
              <w:ind w:right="178"/>
              <w:jc w:val="both"/>
              <w:rPr>
                <w:rFonts w:ascii="Arial Nova" w:eastAsia="Arial" w:hAnsi="Arial Nova" w:cs="Arial"/>
              </w:rPr>
            </w:pPr>
            <w:r w:rsidRPr="001D27C3">
              <w:rPr>
                <w:rFonts w:ascii="Arial Nova" w:eastAsia="Arial" w:hAnsi="Arial Nova" w:cs="Arial"/>
              </w:rPr>
              <w:t>C. Israel Ángel Ramírez, en su calidad de representante suplente del PAN y/o de la coalición “Va por Aguascalientes”, ante el Consejo General del IEE.</w:t>
            </w:r>
          </w:p>
        </w:tc>
      </w:tr>
      <w:tr w:rsidR="00212556" w:rsidRPr="001D27C3" w14:paraId="70FD6C58" w14:textId="77777777" w:rsidTr="00831492">
        <w:trPr>
          <w:trHeight w:val="338"/>
          <w:jc w:val="center"/>
        </w:trPr>
        <w:tc>
          <w:tcPr>
            <w:tcW w:w="3406" w:type="dxa"/>
          </w:tcPr>
          <w:p w14:paraId="76922221" w14:textId="77777777" w:rsidR="00212556" w:rsidRPr="001D27C3" w:rsidRDefault="00212556" w:rsidP="00831492">
            <w:pPr>
              <w:jc w:val="both"/>
              <w:rPr>
                <w:rFonts w:ascii="Arial Nova" w:eastAsia="Arial" w:hAnsi="Arial Nova" w:cs="Arial"/>
                <w:b/>
                <w:bCs/>
              </w:rPr>
            </w:pPr>
            <w:r w:rsidRPr="001D27C3">
              <w:rPr>
                <w:rFonts w:ascii="Arial Nova" w:eastAsia="Arial" w:hAnsi="Arial Nova" w:cs="Arial"/>
                <w:b/>
                <w:bCs/>
              </w:rPr>
              <w:t>Autoridad responsable:</w:t>
            </w:r>
          </w:p>
        </w:tc>
        <w:tc>
          <w:tcPr>
            <w:tcW w:w="4953" w:type="dxa"/>
          </w:tcPr>
          <w:p w14:paraId="5F3435B6" w14:textId="77777777" w:rsidR="00212556" w:rsidRPr="001D27C3" w:rsidRDefault="00212556" w:rsidP="00831492">
            <w:pPr>
              <w:tabs>
                <w:tab w:val="left" w:pos="9923"/>
              </w:tabs>
              <w:jc w:val="both"/>
              <w:rPr>
                <w:rFonts w:ascii="Arial Nova" w:eastAsia="Arial" w:hAnsi="Arial Nova" w:cs="Arial"/>
              </w:rPr>
            </w:pPr>
            <w:r w:rsidRPr="001D27C3">
              <w:rPr>
                <w:rFonts w:ascii="Arial Nova" w:eastAsia="Arial" w:hAnsi="Arial Nova" w:cs="Arial"/>
                <w:spacing w:val="1"/>
              </w:rPr>
              <w:t>Comisión de Quejas y Denuncias del Instituto Estatal Electoral de Aguascalientes.</w:t>
            </w:r>
          </w:p>
        </w:tc>
      </w:tr>
      <w:tr w:rsidR="00212556" w:rsidRPr="001D27C3" w14:paraId="5A23E6F2" w14:textId="77777777" w:rsidTr="00831492">
        <w:trPr>
          <w:trHeight w:val="338"/>
          <w:jc w:val="center"/>
        </w:trPr>
        <w:tc>
          <w:tcPr>
            <w:tcW w:w="3406" w:type="dxa"/>
          </w:tcPr>
          <w:p w14:paraId="45325505" w14:textId="77777777" w:rsidR="00212556" w:rsidRPr="001D27C3" w:rsidRDefault="00212556" w:rsidP="00831492">
            <w:pPr>
              <w:jc w:val="both"/>
              <w:rPr>
                <w:rFonts w:ascii="Arial Nova" w:eastAsia="Arial" w:hAnsi="Arial Nova" w:cs="Arial"/>
                <w:b/>
                <w:bCs/>
              </w:rPr>
            </w:pPr>
            <w:proofErr w:type="spellStart"/>
            <w:r w:rsidRPr="001D27C3">
              <w:rPr>
                <w:rFonts w:ascii="Arial Nova" w:eastAsia="Arial" w:hAnsi="Arial Nova" w:cs="Arial"/>
                <w:b/>
                <w:bCs/>
              </w:rPr>
              <w:t>CQyQ</w:t>
            </w:r>
            <w:proofErr w:type="spellEnd"/>
            <w:r w:rsidRPr="001D27C3">
              <w:rPr>
                <w:rFonts w:ascii="Arial Nova" w:eastAsia="Arial" w:hAnsi="Arial Nova" w:cs="Arial"/>
                <w:b/>
                <w:bCs/>
              </w:rPr>
              <w:t>:</w:t>
            </w:r>
          </w:p>
        </w:tc>
        <w:tc>
          <w:tcPr>
            <w:tcW w:w="4953" w:type="dxa"/>
          </w:tcPr>
          <w:p w14:paraId="36F46DC5" w14:textId="77777777" w:rsidR="00212556" w:rsidRPr="001D27C3" w:rsidRDefault="00212556" w:rsidP="00831492">
            <w:pPr>
              <w:tabs>
                <w:tab w:val="left" w:pos="9923"/>
              </w:tabs>
              <w:jc w:val="both"/>
              <w:rPr>
                <w:rFonts w:ascii="Arial Nova" w:eastAsia="Arial" w:hAnsi="Arial Nova" w:cs="Arial"/>
                <w:spacing w:val="1"/>
              </w:rPr>
            </w:pPr>
            <w:r w:rsidRPr="001D27C3">
              <w:rPr>
                <w:rFonts w:ascii="Arial Nova" w:eastAsia="Arial" w:hAnsi="Arial Nova" w:cs="Arial"/>
                <w:spacing w:val="1"/>
              </w:rPr>
              <w:t>Comisión de Quejas y Denuncias del Instituto Estatal Electoral de Aguascalientes.</w:t>
            </w:r>
          </w:p>
        </w:tc>
      </w:tr>
      <w:tr w:rsidR="00212556" w:rsidRPr="001D27C3" w14:paraId="50355663" w14:textId="77777777" w:rsidTr="00831492">
        <w:trPr>
          <w:trHeight w:val="338"/>
          <w:jc w:val="center"/>
        </w:trPr>
        <w:tc>
          <w:tcPr>
            <w:tcW w:w="3406" w:type="dxa"/>
          </w:tcPr>
          <w:p w14:paraId="2E5FBD96" w14:textId="77777777" w:rsidR="00212556" w:rsidRPr="001D27C3" w:rsidRDefault="00212556" w:rsidP="00831492">
            <w:pPr>
              <w:jc w:val="both"/>
              <w:rPr>
                <w:rFonts w:ascii="Arial Nova" w:eastAsia="Arial" w:hAnsi="Arial Nova" w:cs="Arial"/>
                <w:b/>
                <w:bCs/>
              </w:rPr>
            </w:pPr>
            <w:r w:rsidRPr="001D27C3">
              <w:rPr>
                <w:rFonts w:ascii="Arial Nova" w:eastAsia="Arial" w:hAnsi="Arial Nova" w:cs="Arial"/>
                <w:b/>
                <w:bCs/>
              </w:rPr>
              <w:t>“Va por Aguascalientes”.</w:t>
            </w:r>
          </w:p>
        </w:tc>
        <w:tc>
          <w:tcPr>
            <w:tcW w:w="4953" w:type="dxa"/>
          </w:tcPr>
          <w:p w14:paraId="29F8FE02" w14:textId="77777777" w:rsidR="00212556" w:rsidRPr="001D27C3" w:rsidRDefault="00212556" w:rsidP="00831492">
            <w:pPr>
              <w:tabs>
                <w:tab w:val="left" w:pos="9923"/>
              </w:tabs>
              <w:jc w:val="both"/>
              <w:rPr>
                <w:rFonts w:ascii="Arial Nova" w:eastAsia="Arial" w:hAnsi="Arial Nova" w:cs="Arial"/>
                <w:spacing w:val="1"/>
              </w:rPr>
            </w:pPr>
            <w:r w:rsidRPr="001D27C3">
              <w:rPr>
                <w:rFonts w:ascii="Arial Nova" w:eastAsia="Arial" w:hAnsi="Arial Nova" w:cs="Arial"/>
                <w:spacing w:val="1"/>
              </w:rPr>
              <w:t>Coalición conformada por los partidos PAN, PRI y PRD.</w:t>
            </w:r>
          </w:p>
        </w:tc>
      </w:tr>
      <w:tr w:rsidR="00212556" w:rsidRPr="001D27C3" w14:paraId="1B4FE66A" w14:textId="77777777" w:rsidTr="00831492">
        <w:trPr>
          <w:trHeight w:val="338"/>
          <w:jc w:val="center"/>
        </w:trPr>
        <w:tc>
          <w:tcPr>
            <w:tcW w:w="3406" w:type="dxa"/>
          </w:tcPr>
          <w:p w14:paraId="293FEEA1" w14:textId="77777777" w:rsidR="00212556" w:rsidRPr="001D27C3" w:rsidRDefault="00212556" w:rsidP="00831492">
            <w:pPr>
              <w:jc w:val="both"/>
              <w:rPr>
                <w:rFonts w:ascii="Arial Nova" w:eastAsia="Arial" w:hAnsi="Arial Nova" w:cs="Arial"/>
                <w:b/>
                <w:bCs/>
              </w:rPr>
            </w:pPr>
            <w:r w:rsidRPr="001D27C3">
              <w:rPr>
                <w:rFonts w:ascii="Arial Nova" w:eastAsia="Arial" w:hAnsi="Arial Nova" w:cs="Arial"/>
                <w:b/>
                <w:bCs/>
              </w:rPr>
              <w:t>PAN:</w:t>
            </w:r>
          </w:p>
        </w:tc>
        <w:tc>
          <w:tcPr>
            <w:tcW w:w="4953" w:type="dxa"/>
          </w:tcPr>
          <w:p w14:paraId="14B26817" w14:textId="77777777" w:rsidR="00212556" w:rsidRPr="001D27C3" w:rsidRDefault="00212556" w:rsidP="00831492">
            <w:pPr>
              <w:tabs>
                <w:tab w:val="left" w:pos="9923"/>
              </w:tabs>
              <w:jc w:val="both"/>
              <w:rPr>
                <w:rFonts w:ascii="Arial Nova" w:eastAsia="Arial" w:hAnsi="Arial Nova" w:cs="Arial"/>
                <w:spacing w:val="1"/>
              </w:rPr>
            </w:pPr>
            <w:r w:rsidRPr="001D27C3">
              <w:rPr>
                <w:rFonts w:ascii="Arial Nova" w:eastAsia="Arial" w:hAnsi="Arial Nova" w:cs="Arial"/>
                <w:spacing w:val="1"/>
              </w:rPr>
              <w:t>Partido Acción Nacional.</w:t>
            </w:r>
          </w:p>
        </w:tc>
      </w:tr>
      <w:tr w:rsidR="00212556" w:rsidRPr="001D27C3" w14:paraId="0C9744B1" w14:textId="77777777" w:rsidTr="00831492">
        <w:trPr>
          <w:trHeight w:val="338"/>
          <w:jc w:val="center"/>
        </w:trPr>
        <w:tc>
          <w:tcPr>
            <w:tcW w:w="3406" w:type="dxa"/>
          </w:tcPr>
          <w:p w14:paraId="634742DA" w14:textId="77777777" w:rsidR="00212556" w:rsidRPr="001D27C3" w:rsidRDefault="00212556" w:rsidP="00831492">
            <w:pPr>
              <w:jc w:val="both"/>
              <w:rPr>
                <w:rFonts w:ascii="Arial Nova" w:eastAsia="Arial" w:hAnsi="Arial Nova" w:cs="Arial"/>
                <w:b/>
                <w:bCs/>
              </w:rPr>
            </w:pPr>
            <w:r w:rsidRPr="001D27C3">
              <w:rPr>
                <w:rFonts w:ascii="Arial Nova" w:eastAsia="Arial" w:hAnsi="Arial Nova" w:cs="Arial"/>
                <w:b/>
                <w:bCs/>
              </w:rPr>
              <w:t>PRI:</w:t>
            </w:r>
          </w:p>
        </w:tc>
        <w:tc>
          <w:tcPr>
            <w:tcW w:w="4953" w:type="dxa"/>
          </w:tcPr>
          <w:p w14:paraId="3FDC96F0" w14:textId="77777777" w:rsidR="00212556" w:rsidRPr="001D27C3" w:rsidRDefault="00212556" w:rsidP="00831492">
            <w:pPr>
              <w:tabs>
                <w:tab w:val="left" w:pos="9923"/>
              </w:tabs>
              <w:jc w:val="both"/>
              <w:rPr>
                <w:rFonts w:ascii="Arial Nova" w:eastAsia="Arial" w:hAnsi="Arial Nova" w:cs="Arial"/>
                <w:spacing w:val="1"/>
              </w:rPr>
            </w:pPr>
            <w:r w:rsidRPr="001D27C3">
              <w:rPr>
                <w:rFonts w:ascii="Arial Nova" w:eastAsia="Arial" w:hAnsi="Arial Nova" w:cs="Arial"/>
                <w:spacing w:val="1"/>
              </w:rPr>
              <w:t>Partido Revolucionario Institucional.</w:t>
            </w:r>
          </w:p>
        </w:tc>
      </w:tr>
      <w:tr w:rsidR="00212556" w:rsidRPr="001D27C3" w14:paraId="7A8102C0" w14:textId="77777777" w:rsidTr="00831492">
        <w:trPr>
          <w:trHeight w:val="338"/>
          <w:jc w:val="center"/>
        </w:trPr>
        <w:tc>
          <w:tcPr>
            <w:tcW w:w="3406" w:type="dxa"/>
          </w:tcPr>
          <w:p w14:paraId="2232E310" w14:textId="77777777" w:rsidR="00212556" w:rsidRPr="001D27C3" w:rsidRDefault="00212556" w:rsidP="00831492">
            <w:pPr>
              <w:jc w:val="both"/>
              <w:rPr>
                <w:rFonts w:ascii="Arial Nova" w:eastAsia="Arial" w:hAnsi="Arial Nova" w:cs="Arial"/>
                <w:b/>
                <w:bCs/>
              </w:rPr>
            </w:pPr>
            <w:r w:rsidRPr="001D27C3">
              <w:rPr>
                <w:rFonts w:ascii="Arial Nova" w:eastAsia="Arial" w:hAnsi="Arial Nova" w:cs="Arial"/>
                <w:b/>
                <w:bCs/>
              </w:rPr>
              <w:t>PRD:</w:t>
            </w:r>
          </w:p>
        </w:tc>
        <w:tc>
          <w:tcPr>
            <w:tcW w:w="4953" w:type="dxa"/>
          </w:tcPr>
          <w:p w14:paraId="153DAF76" w14:textId="77777777" w:rsidR="00212556" w:rsidRPr="001D27C3" w:rsidRDefault="00212556" w:rsidP="00831492">
            <w:pPr>
              <w:tabs>
                <w:tab w:val="left" w:pos="9923"/>
              </w:tabs>
              <w:jc w:val="both"/>
              <w:rPr>
                <w:rFonts w:ascii="Arial Nova" w:eastAsia="Arial" w:hAnsi="Arial Nova" w:cs="Arial"/>
                <w:spacing w:val="1"/>
              </w:rPr>
            </w:pPr>
            <w:r w:rsidRPr="001D27C3">
              <w:rPr>
                <w:rFonts w:ascii="Arial Nova" w:eastAsia="Arial" w:hAnsi="Arial Nova" w:cs="Arial"/>
                <w:spacing w:val="1"/>
              </w:rPr>
              <w:t>Partido de la Revolución Democrática.</w:t>
            </w:r>
          </w:p>
        </w:tc>
      </w:tr>
      <w:tr w:rsidR="00212556" w:rsidRPr="001D27C3" w14:paraId="2045BA7D" w14:textId="77777777" w:rsidTr="00831492">
        <w:trPr>
          <w:trHeight w:val="338"/>
          <w:jc w:val="center"/>
        </w:trPr>
        <w:tc>
          <w:tcPr>
            <w:tcW w:w="3406" w:type="dxa"/>
          </w:tcPr>
          <w:p w14:paraId="42538B7E" w14:textId="77777777" w:rsidR="00212556" w:rsidRPr="001D27C3" w:rsidRDefault="00212556" w:rsidP="00831492">
            <w:pPr>
              <w:jc w:val="both"/>
              <w:rPr>
                <w:rFonts w:ascii="Arial Nova" w:eastAsia="Arial" w:hAnsi="Arial Nova" w:cs="Arial"/>
                <w:b/>
              </w:rPr>
            </w:pPr>
            <w:r w:rsidRPr="001D27C3">
              <w:rPr>
                <w:rFonts w:ascii="Arial Nova" w:eastAsia="Arial" w:hAnsi="Arial Nova" w:cs="Arial"/>
                <w:b/>
              </w:rPr>
              <w:t>IEE:</w:t>
            </w:r>
          </w:p>
        </w:tc>
        <w:tc>
          <w:tcPr>
            <w:tcW w:w="4953" w:type="dxa"/>
          </w:tcPr>
          <w:p w14:paraId="1A1B3179" w14:textId="77777777" w:rsidR="00212556" w:rsidRPr="001D27C3" w:rsidRDefault="00212556" w:rsidP="00831492">
            <w:pPr>
              <w:ind w:right="178"/>
              <w:jc w:val="both"/>
              <w:rPr>
                <w:rFonts w:ascii="Arial Nova" w:eastAsia="Arial" w:hAnsi="Arial Nova" w:cs="Arial"/>
              </w:rPr>
            </w:pPr>
            <w:r w:rsidRPr="001D27C3">
              <w:rPr>
                <w:rFonts w:ascii="Arial Nova" w:eastAsia="Arial" w:hAnsi="Arial Nova" w:cs="Arial"/>
              </w:rPr>
              <w:t>Instituto Estatal Electoral.</w:t>
            </w:r>
          </w:p>
        </w:tc>
      </w:tr>
      <w:tr w:rsidR="00212556" w:rsidRPr="001D27C3" w14:paraId="169DB0DC" w14:textId="77777777" w:rsidTr="00831492">
        <w:trPr>
          <w:trHeight w:val="283"/>
          <w:jc w:val="center"/>
        </w:trPr>
        <w:tc>
          <w:tcPr>
            <w:tcW w:w="3406" w:type="dxa"/>
          </w:tcPr>
          <w:p w14:paraId="2E10047C" w14:textId="77777777" w:rsidR="00212556" w:rsidRPr="001D27C3" w:rsidRDefault="00212556" w:rsidP="00831492">
            <w:pPr>
              <w:jc w:val="both"/>
              <w:rPr>
                <w:rFonts w:ascii="Arial Nova" w:eastAsia="Arial" w:hAnsi="Arial Nova" w:cs="Arial"/>
                <w:b/>
              </w:rPr>
            </w:pPr>
            <w:r w:rsidRPr="001D27C3">
              <w:rPr>
                <w:rFonts w:ascii="Arial Nova" w:eastAsia="Arial" w:hAnsi="Arial Nova" w:cs="Arial"/>
                <w:b/>
              </w:rPr>
              <w:t>Secretario Ejecutivo:</w:t>
            </w:r>
          </w:p>
        </w:tc>
        <w:tc>
          <w:tcPr>
            <w:tcW w:w="4953" w:type="dxa"/>
          </w:tcPr>
          <w:p w14:paraId="3788CFEE" w14:textId="77777777" w:rsidR="00212556" w:rsidRPr="001D27C3" w:rsidRDefault="00212556" w:rsidP="00831492">
            <w:pPr>
              <w:ind w:right="178"/>
              <w:jc w:val="both"/>
              <w:rPr>
                <w:rFonts w:ascii="Arial Nova" w:eastAsia="Arial" w:hAnsi="Arial Nova" w:cs="Arial"/>
              </w:rPr>
            </w:pPr>
            <w:r w:rsidRPr="001D27C3">
              <w:rPr>
                <w:rFonts w:ascii="Arial Nova" w:eastAsia="Arial" w:hAnsi="Arial Nova" w:cs="Arial"/>
              </w:rPr>
              <w:t>Secretario Ejecutivo del Consejo General del IEE.</w:t>
            </w:r>
          </w:p>
        </w:tc>
      </w:tr>
      <w:tr w:rsidR="00212556" w:rsidRPr="001D27C3" w14:paraId="134A06AB" w14:textId="77777777" w:rsidTr="00831492">
        <w:trPr>
          <w:trHeight w:val="283"/>
          <w:jc w:val="center"/>
        </w:trPr>
        <w:tc>
          <w:tcPr>
            <w:tcW w:w="3406" w:type="dxa"/>
          </w:tcPr>
          <w:p w14:paraId="3A96A1C4" w14:textId="77777777" w:rsidR="00212556" w:rsidRPr="001D27C3" w:rsidRDefault="00212556" w:rsidP="00831492">
            <w:pPr>
              <w:jc w:val="both"/>
              <w:rPr>
                <w:rFonts w:ascii="Arial Nova" w:eastAsia="Arial" w:hAnsi="Arial Nova" w:cs="Arial"/>
                <w:b/>
              </w:rPr>
            </w:pPr>
            <w:r w:rsidRPr="001D27C3">
              <w:rPr>
                <w:rFonts w:ascii="Arial Nova" w:eastAsia="Arial" w:hAnsi="Arial Nova" w:cs="Arial"/>
                <w:b/>
              </w:rPr>
              <w:t>Tribunal Electoral:</w:t>
            </w:r>
          </w:p>
        </w:tc>
        <w:tc>
          <w:tcPr>
            <w:tcW w:w="4953" w:type="dxa"/>
          </w:tcPr>
          <w:p w14:paraId="3FC8BEBC" w14:textId="77777777" w:rsidR="00212556" w:rsidRPr="001D27C3" w:rsidRDefault="00212556" w:rsidP="00831492">
            <w:pPr>
              <w:ind w:right="178"/>
              <w:jc w:val="both"/>
              <w:rPr>
                <w:rFonts w:ascii="Arial Nova" w:eastAsia="Arial" w:hAnsi="Arial Nova" w:cs="Arial"/>
              </w:rPr>
            </w:pPr>
            <w:r w:rsidRPr="001D27C3">
              <w:rPr>
                <w:rFonts w:ascii="Arial Nova" w:eastAsia="Arial" w:hAnsi="Arial Nova" w:cs="Arial"/>
              </w:rPr>
              <w:t>Tribunal Electoral del Estado de Aguascalientes.</w:t>
            </w:r>
          </w:p>
        </w:tc>
      </w:tr>
    </w:tbl>
    <w:p w14:paraId="19EE95D5" w14:textId="77777777" w:rsidR="00212556" w:rsidRPr="00631CA6" w:rsidRDefault="00212556" w:rsidP="00212556">
      <w:pPr>
        <w:spacing w:line="360" w:lineRule="auto"/>
        <w:ind w:right="36"/>
        <w:jc w:val="both"/>
        <w:rPr>
          <w:rFonts w:ascii="Arial Nova" w:eastAsia="Arial Nova" w:hAnsi="Arial Nova" w:cs="Arial"/>
          <w:b/>
          <w:sz w:val="22"/>
          <w:szCs w:val="22"/>
        </w:rPr>
      </w:pPr>
    </w:p>
    <w:p w14:paraId="70F6B955" w14:textId="77777777" w:rsidR="00212556" w:rsidRPr="00631CA6" w:rsidRDefault="00212556" w:rsidP="00212556">
      <w:pPr>
        <w:spacing w:line="360" w:lineRule="auto"/>
        <w:ind w:right="36"/>
        <w:jc w:val="both"/>
        <w:rPr>
          <w:rFonts w:ascii="Arial Nova" w:eastAsia="Arial Nova" w:hAnsi="Arial Nova" w:cs="Arial"/>
          <w:sz w:val="22"/>
          <w:szCs w:val="22"/>
        </w:rPr>
      </w:pPr>
      <w:r w:rsidRPr="00631CA6">
        <w:rPr>
          <w:rFonts w:ascii="Arial Nova" w:eastAsia="Arial Nova" w:hAnsi="Arial Nova" w:cs="Arial"/>
          <w:b/>
          <w:sz w:val="22"/>
          <w:szCs w:val="22"/>
        </w:rPr>
        <w:t>1. ANTECEDENTES</w:t>
      </w:r>
    </w:p>
    <w:p w14:paraId="4430F17B" w14:textId="77777777" w:rsidR="00212556" w:rsidRPr="00631CA6" w:rsidRDefault="00212556" w:rsidP="00212556">
      <w:pPr>
        <w:spacing w:line="360" w:lineRule="auto"/>
        <w:jc w:val="both"/>
        <w:rPr>
          <w:rFonts w:ascii="Arial Nova" w:hAnsi="Arial Nova" w:cs="Arial"/>
          <w:sz w:val="22"/>
          <w:szCs w:val="22"/>
          <w:shd w:val="clear" w:color="auto" w:fill="FFFFFF"/>
        </w:rPr>
      </w:pPr>
      <w:r w:rsidRPr="00631CA6">
        <w:rPr>
          <w:rFonts w:ascii="Arial Nova" w:hAnsi="Arial Nova" w:cs="Arial"/>
          <w:sz w:val="22"/>
          <w:szCs w:val="22"/>
          <w:shd w:val="clear" w:color="auto" w:fill="FFFFFF"/>
        </w:rPr>
        <w:t>Los hechos sucedieron en el año dos mil veintidós, salvo precisión en contrario.</w:t>
      </w:r>
    </w:p>
    <w:p w14:paraId="24ACE26A" w14:textId="77777777" w:rsidR="00212556" w:rsidRPr="00631CA6" w:rsidRDefault="00212556" w:rsidP="00212556">
      <w:pPr>
        <w:spacing w:line="360" w:lineRule="auto"/>
        <w:jc w:val="both"/>
        <w:rPr>
          <w:rFonts w:ascii="Arial Nova" w:hAnsi="Arial Nova" w:cs="Arial"/>
          <w:sz w:val="22"/>
          <w:szCs w:val="22"/>
          <w:shd w:val="clear" w:color="auto" w:fill="FFFFFF"/>
        </w:rPr>
      </w:pPr>
    </w:p>
    <w:p w14:paraId="1776B11C" w14:textId="561A7CF9"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b/>
          <w:sz w:val="22"/>
          <w:szCs w:val="22"/>
        </w:rPr>
      </w:pPr>
      <w:r w:rsidRPr="00631CA6">
        <w:rPr>
          <w:rFonts w:ascii="Arial Nova" w:eastAsia="Arial Nova" w:hAnsi="Arial Nova" w:cs="Arial"/>
          <w:b/>
          <w:sz w:val="22"/>
          <w:szCs w:val="22"/>
        </w:rPr>
        <w:lastRenderedPageBreak/>
        <w:t xml:space="preserve">1.1. Proceso Electoral. </w:t>
      </w:r>
      <w:r w:rsidRPr="00631CA6">
        <w:rPr>
          <w:rFonts w:ascii="Arial Nova" w:eastAsia="Arial Nova" w:hAnsi="Arial Nova" w:cs="Arial"/>
          <w:bCs/>
          <w:sz w:val="22"/>
          <w:szCs w:val="22"/>
        </w:rPr>
        <w:t>El siete de octubre de dos mil veintiuno, dio inicio el proceso electoral local 2021-2022 para la renovación de la Gubernatura del Estado de Aguascalientes.</w:t>
      </w:r>
      <w:r w:rsidRPr="00631CA6">
        <w:rPr>
          <w:rFonts w:ascii="Arial Nova" w:eastAsia="Arial Nova" w:hAnsi="Arial Nova" w:cs="Arial"/>
          <w:b/>
          <w:sz w:val="22"/>
          <w:szCs w:val="22"/>
        </w:rPr>
        <w:t xml:space="preserve"> </w:t>
      </w:r>
    </w:p>
    <w:p w14:paraId="513935FF" w14:textId="77777777" w:rsidR="008621D4" w:rsidRPr="00631CA6" w:rsidRDefault="008621D4" w:rsidP="00212556">
      <w:pPr>
        <w:pBdr>
          <w:top w:val="nil"/>
          <w:left w:val="nil"/>
          <w:bottom w:val="nil"/>
          <w:right w:val="nil"/>
          <w:between w:val="nil"/>
        </w:pBdr>
        <w:tabs>
          <w:tab w:val="left" w:pos="567"/>
        </w:tabs>
        <w:spacing w:line="360" w:lineRule="auto"/>
        <w:ind w:right="36"/>
        <w:jc w:val="both"/>
        <w:rPr>
          <w:rFonts w:ascii="Arial Nova" w:eastAsia="Arial Nova" w:hAnsi="Arial Nova" w:cs="Arial"/>
          <w:b/>
          <w:sz w:val="22"/>
          <w:szCs w:val="22"/>
        </w:rPr>
      </w:pPr>
    </w:p>
    <w:p w14:paraId="3F754647"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r w:rsidRPr="00631CA6">
        <w:rPr>
          <w:rFonts w:ascii="Arial Nova" w:eastAsia="Arial Nova" w:hAnsi="Arial Nova" w:cs="Arial"/>
          <w:b/>
          <w:sz w:val="22"/>
          <w:szCs w:val="22"/>
        </w:rPr>
        <w:t xml:space="preserve">1.2. Registro de candidaturas. </w:t>
      </w:r>
      <w:r w:rsidRPr="00631CA6">
        <w:rPr>
          <w:rFonts w:ascii="Arial Nova" w:eastAsia="Arial Nova" w:hAnsi="Arial Nova" w:cs="Arial"/>
          <w:sz w:val="22"/>
          <w:szCs w:val="22"/>
        </w:rPr>
        <w:t>El veinticinco de marzo, el Consejo General del IEE atendió las solicitudes de registro de las candidatas a la Gubernatura del Estado de Aguascalientes.</w:t>
      </w:r>
    </w:p>
    <w:p w14:paraId="1115FA19"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p>
    <w:p w14:paraId="13283E91" w14:textId="70C9038C"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r w:rsidRPr="00631CA6">
        <w:rPr>
          <w:rFonts w:ascii="Arial Nova" w:eastAsia="Arial Nova" w:hAnsi="Arial Nova" w:cs="Arial"/>
          <w:b/>
          <w:bCs/>
          <w:sz w:val="22"/>
          <w:szCs w:val="22"/>
        </w:rPr>
        <w:t>1.3. Presentación de denuncia.</w:t>
      </w:r>
      <w:r w:rsidRPr="00631CA6">
        <w:rPr>
          <w:rFonts w:ascii="Arial Nova" w:eastAsia="Arial Nova" w:hAnsi="Arial Nova" w:cs="Arial"/>
          <w:sz w:val="22"/>
          <w:szCs w:val="22"/>
        </w:rPr>
        <w:t xml:space="preserve"> El </w:t>
      </w:r>
      <w:r w:rsidR="008621D4" w:rsidRPr="00631CA6">
        <w:rPr>
          <w:rFonts w:ascii="Arial Nova" w:eastAsia="Arial Nova" w:hAnsi="Arial Nova" w:cs="Arial"/>
          <w:sz w:val="22"/>
          <w:szCs w:val="22"/>
        </w:rPr>
        <w:t>trece</w:t>
      </w:r>
      <w:r w:rsidRPr="00631CA6">
        <w:rPr>
          <w:rFonts w:ascii="Arial Nova" w:eastAsia="Arial Nova" w:hAnsi="Arial Nova" w:cs="Arial"/>
          <w:sz w:val="22"/>
          <w:szCs w:val="22"/>
        </w:rPr>
        <w:t xml:space="preserve"> de mayo, </w:t>
      </w:r>
      <w:r w:rsidR="008621D4" w:rsidRPr="00631CA6">
        <w:rPr>
          <w:rFonts w:ascii="Arial Nova" w:eastAsia="Arial Nova" w:hAnsi="Arial Nova" w:cs="Arial"/>
          <w:sz w:val="22"/>
          <w:szCs w:val="22"/>
        </w:rPr>
        <w:t xml:space="preserve">el denunciante presentó un escrito de queja ante la </w:t>
      </w:r>
      <w:r w:rsidR="00EA7C1A" w:rsidRPr="00631CA6">
        <w:rPr>
          <w:rFonts w:ascii="Arial Nova" w:eastAsia="Arial Nova" w:hAnsi="Arial Nova" w:cs="Arial"/>
          <w:sz w:val="22"/>
          <w:szCs w:val="22"/>
        </w:rPr>
        <w:t>Oficialía</w:t>
      </w:r>
      <w:r w:rsidR="008621D4" w:rsidRPr="00631CA6">
        <w:rPr>
          <w:rFonts w:ascii="Arial Nova" w:eastAsia="Arial Nova" w:hAnsi="Arial Nova" w:cs="Arial"/>
          <w:sz w:val="22"/>
          <w:szCs w:val="22"/>
        </w:rPr>
        <w:t xml:space="preserve"> de Partes del IEE, mediante el cual denunció a la C. Nora Ruvalcaba Gámez, en su calidad de candidata a la gubernatura del Estado postulada por el partido político MORENA y a dicho partido político por la supuesta comisión de propaganda negra y calumniosa.</w:t>
      </w:r>
    </w:p>
    <w:p w14:paraId="09F4FDF9"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b/>
          <w:sz w:val="22"/>
          <w:szCs w:val="22"/>
        </w:rPr>
      </w:pPr>
    </w:p>
    <w:p w14:paraId="16BFDCE7" w14:textId="04E92EEC"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bCs/>
          <w:sz w:val="22"/>
          <w:szCs w:val="22"/>
        </w:rPr>
      </w:pPr>
      <w:r w:rsidRPr="00631CA6">
        <w:rPr>
          <w:rFonts w:ascii="Arial Nova" w:eastAsia="Arial Nova" w:hAnsi="Arial Nova" w:cs="Arial"/>
          <w:b/>
          <w:sz w:val="22"/>
          <w:szCs w:val="22"/>
        </w:rPr>
        <w:t xml:space="preserve">1.4. Radicación y diligencias para mejor proveer. </w:t>
      </w:r>
      <w:r w:rsidRPr="00631CA6">
        <w:rPr>
          <w:rFonts w:ascii="Arial Nova" w:eastAsia="Arial Nova" w:hAnsi="Arial Nova" w:cs="Arial"/>
          <w:bCs/>
          <w:sz w:val="22"/>
          <w:szCs w:val="22"/>
        </w:rPr>
        <w:t xml:space="preserve">El </w:t>
      </w:r>
      <w:r w:rsidR="00EA7C1A" w:rsidRPr="00631CA6">
        <w:rPr>
          <w:rFonts w:ascii="Arial Nova" w:eastAsia="Arial Nova" w:hAnsi="Arial Nova" w:cs="Arial"/>
          <w:bCs/>
          <w:sz w:val="22"/>
          <w:szCs w:val="22"/>
        </w:rPr>
        <w:t>catorce</w:t>
      </w:r>
      <w:r w:rsidR="008621D4" w:rsidRPr="00631CA6">
        <w:rPr>
          <w:rFonts w:ascii="Arial Nova" w:eastAsia="Arial Nova" w:hAnsi="Arial Nova" w:cs="Arial"/>
          <w:bCs/>
          <w:sz w:val="22"/>
          <w:szCs w:val="22"/>
        </w:rPr>
        <w:t xml:space="preserve"> </w:t>
      </w:r>
      <w:r w:rsidRPr="00631CA6">
        <w:rPr>
          <w:rFonts w:ascii="Arial Nova" w:eastAsia="Arial Nova" w:hAnsi="Arial Nova" w:cs="Arial"/>
          <w:bCs/>
          <w:sz w:val="22"/>
          <w:szCs w:val="22"/>
        </w:rPr>
        <w:t xml:space="preserve">de mayo, el </w:t>
      </w:r>
      <w:proofErr w:type="gramStart"/>
      <w:r w:rsidRPr="00631CA6">
        <w:rPr>
          <w:rFonts w:ascii="Arial Nova" w:eastAsia="Arial Nova" w:hAnsi="Arial Nova" w:cs="Arial"/>
          <w:bCs/>
          <w:sz w:val="22"/>
          <w:szCs w:val="22"/>
        </w:rPr>
        <w:t>Secretario Ejecutivo</w:t>
      </w:r>
      <w:proofErr w:type="gramEnd"/>
      <w:r w:rsidRPr="00631CA6">
        <w:rPr>
          <w:rFonts w:ascii="Arial Nova" w:eastAsia="Arial Nova" w:hAnsi="Arial Nova" w:cs="Arial"/>
          <w:bCs/>
          <w:sz w:val="22"/>
          <w:szCs w:val="22"/>
        </w:rPr>
        <w:t xml:space="preserve"> radicó el asunto bajo la vía del procedimiento especial sancionador, asignándole el número de expediente IEE/PES/0</w:t>
      </w:r>
      <w:r w:rsidR="008621D4" w:rsidRPr="00631CA6">
        <w:rPr>
          <w:rFonts w:ascii="Arial Nova" w:eastAsia="Arial Nova" w:hAnsi="Arial Nova" w:cs="Arial"/>
          <w:bCs/>
          <w:sz w:val="22"/>
          <w:szCs w:val="22"/>
        </w:rPr>
        <w:t>49</w:t>
      </w:r>
      <w:r w:rsidRPr="00631CA6">
        <w:rPr>
          <w:rFonts w:ascii="Arial Nova" w:eastAsia="Arial Nova" w:hAnsi="Arial Nova" w:cs="Arial"/>
          <w:bCs/>
          <w:sz w:val="22"/>
          <w:szCs w:val="22"/>
        </w:rPr>
        <w:t xml:space="preserve">/2022; además, ordenó a la Oficialía Electoral certificar la existencia y contenido de diversas ligas electrónicas denunciadas. </w:t>
      </w:r>
    </w:p>
    <w:p w14:paraId="598A3A2C"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bCs/>
          <w:sz w:val="22"/>
          <w:szCs w:val="22"/>
        </w:rPr>
      </w:pPr>
    </w:p>
    <w:p w14:paraId="26E682ED" w14:textId="4EA42D49"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bCs/>
          <w:sz w:val="22"/>
          <w:szCs w:val="22"/>
        </w:rPr>
      </w:pPr>
      <w:r w:rsidRPr="00631CA6">
        <w:rPr>
          <w:rFonts w:ascii="Arial Nova" w:eastAsia="Arial Nova" w:hAnsi="Arial Nova" w:cs="Arial"/>
          <w:b/>
          <w:sz w:val="22"/>
          <w:szCs w:val="22"/>
        </w:rPr>
        <w:t>1.5. Medidas cautelares.</w:t>
      </w:r>
      <w:r w:rsidRPr="00631CA6">
        <w:rPr>
          <w:rFonts w:ascii="Arial Nova" w:eastAsia="Arial Nova" w:hAnsi="Arial Nova" w:cs="Arial"/>
          <w:bCs/>
          <w:sz w:val="22"/>
          <w:szCs w:val="22"/>
        </w:rPr>
        <w:t xml:space="preserve"> El </w:t>
      </w:r>
      <w:r w:rsidR="008621D4" w:rsidRPr="00631CA6">
        <w:rPr>
          <w:rFonts w:ascii="Arial Nova" w:eastAsia="Arial Nova" w:hAnsi="Arial Nova" w:cs="Arial"/>
          <w:bCs/>
          <w:sz w:val="22"/>
          <w:szCs w:val="22"/>
        </w:rPr>
        <w:t>veintiuno</w:t>
      </w:r>
      <w:r w:rsidRPr="00631CA6">
        <w:rPr>
          <w:rFonts w:ascii="Arial Nova" w:eastAsia="Arial Nova" w:hAnsi="Arial Nova" w:cs="Arial"/>
          <w:bCs/>
          <w:sz w:val="22"/>
          <w:szCs w:val="22"/>
        </w:rPr>
        <w:t xml:space="preserve"> de mayo, </w:t>
      </w:r>
      <w:r w:rsidR="008621D4" w:rsidRPr="00631CA6">
        <w:rPr>
          <w:rFonts w:ascii="Arial Nova" w:eastAsia="Arial Nova" w:hAnsi="Arial Nova" w:cs="Arial"/>
          <w:bCs/>
          <w:sz w:val="22"/>
          <w:szCs w:val="22"/>
        </w:rPr>
        <w:t xml:space="preserve">el </w:t>
      </w:r>
      <w:proofErr w:type="gramStart"/>
      <w:r w:rsidR="008621D4" w:rsidRPr="00631CA6">
        <w:rPr>
          <w:rFonts w:ascii="Arial Nova" w:eastAsia="Arial Nova" w:hAnsi="Arial Nova" w:cs="Arial"/>
          <w:bCs/>
          <w:sz w:val="22"/>
          <w:szCs w:val="22"/>
        </w:rPr>
        <w:t>Secretario Ejecutivo</w:t>
      </w:r>
      <w:proofErr w:type="gramEnd"/>
      <w:r w:rsidR="008621D4" w:rsidRPr="00631CA6">
        <w:rPr>
          <w:rFonts w:ascii="Arial Nova" w:eastAsia="Arial Nova" w:hAnsi="Arial Nova" w:cs="Arial"/>
          <w:bCs/>
          <w:sz w:val="22"/>
          <w:szCs w:val="22"/>
        </w:rPr>
        <w:t xml:space="preserve"> determinó no </w:t>
      </w:r>
      <w:r w:rsidR="00EA7C1A" w:rsidRPr="00631CA6">
        <w:rPr>
          <w:rFonts w:ascii="Arial Nova" w:eastAsia="Arial Nova" w:hAnsi="Arial Nova" w:cs="Arial"/>
          <w:bCs/>
          <w:sz w:val="22"/>
          <w:szCs w:val="22"/>
        </w:rPr>
        <w:t>proponer</w:t>
      </w:r>
      <w:r w:rsidR="008621D4" w:rsidRPr="00631CA6">
        <w:rPr>
          <w:rFonts w:ascii="Arial Nova" w:eastAsia="Arial Nova" w:hAnsi="Arial Nova" w:cs="Arial"/>
          <w:bCs/>
          <w:sz w:val="22"/>
          <w:szCs w:val="22"/>
        </w:rPr>
        <w:t xml:space="preserve"> a la Comisión de Quejas y Denuncias del IEE, la adopción de medidas cautelares.</w:t>
      </w:r>
    </w:p>
    <w:p w14:paraId="743988E0"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bCs/>
          <w:sz w:val="22"/>
          <w:szCs w:val="22"/>
        </w:rPr>
      </w:pPr>
    </w:p>
    <w:p w14:paraId="5E44DDDA" w14:textId="398A6101"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r w:rsidRPr="00631CA6">
        <w:rPr>
          <w:rFonts w:ascii="Arial Nova" w:eastAsia="Arial Nova" w:hAnsi="Arial Nova" w:cs="Arial"/>
          <w:b/>
          <w:sz w:val="22"/>
          <w:szCs w:val="22"/>
        </w:rPr>
        <w:t xml:space="preserve">1.6. Recurso de Revisión. </w:t>
      </w:r>
      <w:r w:rsidRPr="00631CA6">
        <w:rPr>
          <w:rFonts w:ascii="Arial Nova" w:eastAsia="Arial Nova" w:hAnsi="Arial Nova" w:cs="Arial"/>
          <w:sz w:val="22"/>
          <w:szCs w:val="22"/>
        </w:rPr>
        <w:t xml:space="preserve">El </w:t>
      </w:r>
      <w:r w:rsidR="008621D4" w:rsidRPr="00631CA6">
        <w:rPr>
          <w:rFonts w:ascii="Arial Nova" w:eastAsia="Arial Nova" w:hAnsi="Arial Nova" w:cs="Arial"/>
          <w:sz w:val="22"/>
          <w:szCs w:val="22"/>
        </w:rPr>
        <w:t>veintitrés</w:t>
      </w:r>
      <w:r w:rsidRPr="00631CA6">
        <w:rPr>
          <w:rFonts w:ascii="Arial Nova" w:eastAsia="Arial Nova" w:hAnsi="Arial Nova" w:cs="Arial"/>
          <w:sz w:val="22"/>
          <w:szCs w:val="22"/>
        </w:rPr>
        <w:t xml:space="preserve"> de mayo, el </w:t>
      </w:r>
      <w:r w:rsidRPr="00631CA6">
        <w:rPr>
          <w:rFonts w:ascii="Arial Nova" w:eastAsia="Arial Nova" w:hAnsi="Arial Nova" w:cs="Arial"/>
          <w:bCs/>
          <w:sz w:val="22"/>
          <w:szCs w:val="22"/>
        </w:rPr>
        <w:t>promovente</w:t>
      </w:r>
      <w:r w:rsidRPr="00631CA6">
        <w:rPr>
          <w:rFonts w:ascii="Arial Nova" w:eastAsia="Arial Nova" w:hAnsi="Arial Nova" w:cs="Arial"/>
          <w:sz w:val="22"/>
          <w:szCs w:val="22"/>
        </w:rPr>
        <w:t xml:space="preserve"> presentó el medio de impugnación que nos ocupa, en contra del Acuerdo </w:t>
      </w:r>
      <w:r w:rsidR="008621D4" w:rsidRPr="00631CA6">
        <w:rPr>
          <w:rFonts w:ascii="Arial Nova" w:eastAsia="Arial Nova" w:hAnsi="Arial Nova" w:cs="Arial"/>
          <w:sz w:val="22"/>
          <w:szCs w:val="22"/>
        </w:rPr>
        <w:t>de la Secretaría Ejecutiva</w:t>
      </w:r>
      <w:r w:rsidRPr="00631CA6">
        <w:rPr>
          <w:rFonts w:ascii="Arial Nova" w:eastAsia="Arial Nova" w:hAnsi="Arial Nova" w:cs="Arial"/>
          <w:sz w:val="22"/>
          <w:szCs w:val="22"/>
        </w:rPr>
        <w:t xml:space="preserve"> del IEE, mediante el cual se determinó </w:t>
      </w:r>
      <w:r w:rsidR="008621D4" w:rsidRPr="00631CA6">
        <w:rPr>
          <w:rFonts w:ascii="Arial Nova" w:eastAsia="Arial Nova" w:hAnsi="Arial Nova" w:cs="Arial"/>
          <w:sz w:val="22"/>
          <w:szCs w:val="22"/>
        </w:rPr>
        <w:t xml:space="preserve">no proponer </w:t>
      </w:r>
      <w:r w:rsidRPr="00631CA6">
        <w:rPr>
          <w:rFonts w:ascii="Arial Nova" w:eastAsia="Arial Nova" w:hAnsi="Arial Nova" w:cs="Arial"/>
          <w:sz w:val="22"/>
          <w:szCs w:val="22"/>
        </w:rPr>
        <w:t>la adopción de medidas cautelares dentro del procedimiento especial sancionador identificado con el número de expediente IEE/PES/0</w:t>
      </w:r>
      <w:r w:rsidR="008621D4" w:rsidRPr="00631CA6">
        <w:rPr>
          <w:rFonts w:ascii="Arial Nova" w:eastAsia="Arial Nova" w:hAnsi="Arial Nova" w:cs="Arial"/>
          <w:sz w:val="22"/>
          <w:szCs w:val="22"/>
        </w:rPr>
        <w:t>49</w:t>
      </w:r>
      <w:r w:rsidRPr="00631CA6">
        <w:rPr>
          <w:rFonts w:ascii="Arial Nova" w:eastAsia="Arial Nova" w:hAnsi="Arial Nova" w:cs="Arial"/>
          <w:sz w:val="22"/>
          <w:szCs w:val="22"/>
        </w:rPr>
        <w:t>/2022.</w:t>
      </w:r>
    </w:p>
    <w:p w14:paraId="12FFE45E"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b/>
          <w:bCs/>
          <w:sz w:val="22"/>
          <w:szCs w:val="22"/>
        </w:rPr>
      </w:pPr>
    </w:p>
    <w:p w14:paraId="7DE89A66" w14:textId="6BC8340B"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r w:rsidRPr="00631CA6">
        <w:rPr>
          <w:rFonts w:ascii="Arial Nova" w:eastAsia="Arial Nova" w:hAnsi="Arial Nova" w:cs="Arial"/>
          <w:b/>
          <w:bCs/>
          <w:sz w:val="22"/>
          <w:szCs w:val="22"/>
        </w:rPr>
        <w:t xml:space="preserve">1.7. Informe circunstanciado. </w:t>
      </w:r>
      <w:r w:rsidRPr="00631CA6">
        <w:rPr>
          <w:rFonts w:ascii="Arial Nova" w:eastAsia="Arial Nova" w:hAnsi="Arial Nova" w:cs="Arial"/>
          <w:sz w:val="22"/>
          <w:szCs w:val="22"/>
        </w:rPr>
        <w:t xml:space="preserve">El </w:t>
      </w:r>
      <w:r w:rsidR="008621D4" w:rsidRPr="00631CA6">
        <w:rPr>
          <w:rFonts w:ascii="Arial Nova" w:eastAsia="Arial Nova" w:hAnsi="Arial Nova" w:cs="Arial"/>
          <w:sz w:val="22"/>
          <w:szCs w:val="22"/>
        </w:rPr>
        <w:t>veintisiete</w:t>
      </w:r>
      <w:r w:rsidRPr="00631CA6">
        <w:rPr>
          <w:rFonts w:ascii="Arial Nova" w:eastAsia="Arial Nova" w:hAnsi="Arial Nova" w:cs="Arial"/>
          <w:sz w:val="22"/>
          <w:szCs w:val="22"/>
        </w:rPr>
        <w:t xml:space="preserve"> de mayo, la Secretaría Ejecutiva remitió a este Tribunal Electoral el informe circunstanciado, en relación al Recurso de mérito, identificado bajo la clave IEE/RPES/00</w:t>
      </w:r>
      <w:r w:rsidR="008621D4" w:rsidRPr="00631CA6">
        <w:rPr>
          <w:rFonts w:ascii="Arial Nova" w:eastAsia="Arial Nova" w:hAnsi="Arial Nova" w:cs="Arial"/>
          <w:sz w:val="22"/>
          <w:szCs w:val="22"/>
        </w:rPr>
        <w:t>9</w:t>
      </w:r>
      <w:r w:rsidRPr="00631CA6">
        <w:rPr>
          <w:rFonts w:ascii="Arial Nova" w:eastAsia="Arial Nova" w:hAnsi="Arial Nova" w:cs="Arial"/>
          <w:sz w:val="22"/>
          <w:szCs w:val="22"/>
        </w:rPr>
        <w:t>/2022.</w:t>
      </w:r>
    </w:p>
    <w:p w14:paraId="5F783A5B"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p>
    <w:p w14:paraId="2263A647" w14:textId="2BEFDC89" w:rsidR="00212556" w:rsidRPr="00631CA6" w:rsidRDefault="00212556" w:rsidP="00212556">
      <w:pPr>
        <w:pBdr>
          <w:top w:val="nil"/>
          <w:left w:val="nil"/>
          <w:bottom w:val="nil"/>
          <w:right w:val="nil"/>
          <w:between w:val="nil"/>
        </w:pBdr>
        <w:tabs>
          <w:tab w:val="left" w:pos="567"/>
        </w:tabs>
        <w:spacing w:line="360" w:lineRule="auto"/>
        <w:ind w:right="-235"/>
        <w:jc w:val="both"/>
        <w:rPr>
          <w:rFonts w:ascii="Arial Nova" w:eastAsia="Arial Nova" w:hAnsi="Arial Nova" w:cs="Arial"/>
          <w:sz w:val="22"/>
          <w:szCs w:val="22"/>
        </w:rPr>
      </w:pPr>
      <w:r w:rsidRPr="00631CA6">
        <w:rPr>
          <w:rFonts w:ascii="Arial Nova" w:eastAsia="Arial Nova" w:hAnsi="Arial Nova" w:cs="Arial"/>
          <w:b/>
          <w:sz w:val="22"/>
          <w:szCs w:val="22"/>
        </w:rPr>
        <w:t>1.8. Turno del expediente.</w:t>
      </w:r>
      <w:r w:rsidRPr="00631CA6">
        <w:rPr>
          <w:rFonts w:ascii="Arial Nova" w:eastAsia="Arial Nova" w:hAnsi="Arial Nova" w:cs="Arial"/>
          <w:sz w:val="22"/>
          <w:szCs w:val="22"/>
        </w:rPr>
        <w:t xml:space="preserve"> El </w:t>
      </w:r>
      <w:r w:rsidR="008621D4" w:rsidRPr="00631CA6">
        <w:rPr>
          <w:rFonts w:ascii="Arial Nova" w:eastAsia="Arial Nova" w:hAnsi="Arial Nova" w:cs="Arial"/>
          <w:sz w:val="22"/>
          <w:szCs w:val="22"/>
        </w:rPr>
        <w:t xml:space="preserve">veintisiete </w:t>
      </w:r>
      <w:r w:rsidRPr="00631CA6">
        <w:rPr>
          <w:rFonts w:ascii="Arial Nova" w:eastAsia="Arial Nova" w:hAnsi="Arial Nova" w:cs="Arial"/>
          <w:sz w:val="22"/>
          <w:szCs w:val="22"/>
        </w:rPr>
        <w:t>de mayo, mediante Acuerdo de Turno de Presidencia, se ordenó el registro del asunto en el Libro de Gobierno de Recurso de Revisión de Procedimientos Especiales Sancionadores, al que correspondió el número de expediente TEEA-REP-00</w:t>
      </w:r>
      <w:r w:rsidR="008621D4" w:rsidRPr="00631CA6">
        <w:rPr>
          <w:rFonts w:ascii="Arial Nova" w:eastAsia="Arial Nova" w:hAnsi="Arial Nova" w:cs="Arial"/>
          <w:sz w:val="22"/>
          <w:szCs w:val="22"/>
        </w:rPr>
        <w:t>8</w:t>
      </w:r>
      <w:r w:rsidRPr="00631CA6">
        <w:rPr>
          <w:rFonts w:ascii="Arial Nova" w:eastAsia="Arial Nova" w:hAnsi="Arial Nova" w:cs="Arial"/>
          <w:sz w:val="22"/>
          <w:szCs w:val="22"/>
        </w:rPr>
        <w:t>/2022 y se turnó a la Ponencia del Magistrado Héctor Salvador Hernández Gallegos.</w:t>
      </w:r>
    </w:p>
    <w:p w14:paraId="63EEB6E0" w14:textId="77777777" w:rsidR="00212556" w:rsidRPr="00631CA6" w:rsidRDefault="00212556" w:rsidP="00212556">
      <w:pPr>
        <w:pBdr>
          <w:top w:val="nil"/>
          <w:left w:val="nil"/>
          <w:bottom w:val="nil"/>
          <w:right w:val="nil"/>
          <w:between w:val="nil"/>
        </w:pBdr>
        <w:tabs>
          <w:tab w:val="left" w:pos="567"/>
        </w:tabs>
        <w:spacing w:line="360" w:lineRule="auto"/>
        <w:ind w:right="-235"/>
        <w:jc w:val="both"/>
        <w:rPr>
          <w:rFonts w:ascii="Arial Nova" w:eastAsia="Arial Nova" w:hAnsi="Arial Nova" w:cs="Arial"/>
          <w:sz w:val="22"/>
          <w:szCs w:val="22"/>
        </w:rPr>
      </w:pPr>
    </w:p>
    <w:p w14:paraId="5E56755B" w14:textId="2B2D1F24" w:rsidR="00212556" w:rsidRPr="008F542F" w:rsidRDefault="00212556" w:rsidP="00212556">
      <w:pPr>
        <w:pBdr>
          <w:top w:val="nil"/>
          <w:left w:val="nil"/>
          <w:bottom w:val="nil"/>
          <w:right w:val="nil"/>
          <w:between w:val="nil"/>
        </w:pBdr>
        <w:tabs>
          <w:tab w:val="left" w:pos="567"/>
        </w:tabs>
        <w:spacing w:line="360" w:lineRule="auto"/>
        <w:ind w:right="-235"/>
        <w:jc w:val="both"/>
        <w:rPr>
          <w:rFonts w:ascii="Arial Nova" w:eastAsia="Arial Nova" w:hAnsi="Arial Nova" w:cs="Arial"/>
          <w:sz w:val="22"/>
          <w:szCs w:val="22"/>
        </w:rPr>
      </w:pPr>
      <w:r w:rsidRPr="00631CA6">
        <w:rPr>
          <w:rFonts w:ascii="Arial Nova" w:eastAsia="Arial Nova" w:hAnsi="Arial Nova" w:cs="Arial"/>
          <w:b/>
          <w:sz w:val="22"/>
          <w:szCs w:val="22"/>
        </w:rPr>
        <w:t>1.9. Radicación</w:t>
      </w:r>
      <w:r w:rsidR="008F542F">
        <w:rPr>
          <w:rFonts w:ascii="Arial Nova" w:eastAsia="Arial Nova" w:hAnsi="Arial Nova" w:cs="Arial"/>
          <w:b/>
          <w:sz w:val="22"/>
          <w:szCs w:val="22"/>
        </w:rPr>
        <w:t>, admisión y cierre de instrucción</w:t>
      </w:r>
      <w:r w:rsidRPr="00631CA6">
        <w:rPr>
          <w:rFonts w:ascii="Arial Nova" w:eastAsia="Arial Nova" w:hAnsi="Arial Nova" w:cs="Arial"/>
          <w:b/>
          <w:sz w:val="22"/>
          <w:szCs w:val="22"/>
        </w:rPr>
        <w:t>.</w:t>
      </w:r>
      <w:r w:rsidRPr="00631CA6">
        <w:rPr>
          <w:rFonts w:ascii="Arial Nova" w:eastAsia="Arial Nova" w:hAnsi="Arial Nova" w:cs="Arial"/>
          <w:sz w:val="22"/>
          <w:szCs w:val="22"/>
        </w:rPr>
        <w:t xml:space="preserve"> El </w:t>
      </w:r>
      <w:r w:rsidR="008F542F">
        <w:rPr>
          <w:rFonts w:ascii="Arial Nova" w:eastAsia="Arial Nova" w:hAnsi="Arial Nova" w:cs="Arial"/>
          <w:sz w:val="22"/>
          <w:szCs w:val="22"/>
        </w:rPr>
        <w:t>primero de junio</w:t>
      </w:r>
      <w:r w:rsidRPr="00631CA6">
        <w:rPr>
          <w:rFonts w:ascii="Arial Nova" w:eastAsia="Arial Nova" w:hAnsi="Arial Nova" w:cs="Arial"/>
          <w:sz w:val="22"/>
          <w:szCs w:val="22"/>
        </w:rPr>
        <w:t xml:space="preserve">, se radicó el expediente en la ponencia del </w:t>
      </w:r>
      <w:r w:rsidR="008F542F">
        <w:rPr>
          <w:rFonts w:ascii="Arial Nova" w:eastAsia="Arial Nova" w:hAnsi="Arial Nova" w:cs="Arial"/>
          <w:sz w:val="22"/>
          <w:szCs w:val="22"/>
        </w:rPr>
        <w:t>M</w:t>
      </w:r>
      <w:r w:rsidRPr="00631CA6">
        <w:rPr>
          <w:rFonts w:ascii="Arial Nova" w:eastAsia="Arial Nova" w:hAnsi="Arial Nova" w:cs="Arial"/>
          <w:sz w:val="22"/>
          <w:szCs w:val="22"/>
        </w:rPr>
        <w:t xml:space="preserve">agistrado electoral precisado, y una vez verificada su debida integración, al no existir trámite alguno o diligencia pendiente por realizar, se ordenó formular </w:t>
      </w:r>
      <w:r w:rsidRPr="00631CA6">
        <w:rPr>
          <w:rFonts w:ascii="Arial Nova" w:eastAsia="Arial Nova" w:hAnsi="Arial Nova" w:cs="Arial"/>
          <w:sz w:val="22"/>
          <w:szCs w:val="22"/>
        </w:rPr>
        <w:lastRenderedPageBreak/>
        <w:t>proyecto de resolución y ponerlo a consideración del Pleno, según lo previsto en la fracción IV, del artículo 274 del Código Electoral</w:t>
      </w:r>
      <w:r w:rsidR="008F542F">
        <w:rPr>
          <w:rFonts w:ascii="Arial Nova" w:eastAsia="Arial Nova" w:hAnsi="Arial Nova" w:cs="Arial"/>
          <w:sz w:val="22"/>
          <w:szCs w:val="22"/>
        </w:rPr>
        <w:t xml:space="preserve">; además, </w:t>
      </w:r>
      <w:r w:rsidRPr="00631CA6">
        <w:rPr>
          <w:rFonts w:ascii="Arial Nova" w:eastAsia="Arial Nova" w:hAnsi="Arial Nova" w:cs="Arial"/>
          <w:sz w:val="22"/>
          <w:szCs w:val="22"/>
        </w:rPr>
        <w:t>admitió y ordenó cerrar instrucción del medio de impugnación de mérito.</w:t>
      </w:r>
    </w:p>
    <w:p w14:paraId="35E0FD99"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p>
    <w:p w14:paraId="136DB2BF"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b/>
          <w:sz w:val="22"/>
          <w:szCs w:val="22"/>
        </w:rPr>
      </w:pPr>
      <w:r w:rsidRPr="00631CA6">
        <w:rPr>
          <w:rFonts w:ascii="Arial Nova" w:eastAsia="Arial Nova" w:hAnsi="Arial Nova" w:cs="Arial"/>
          <w:b/>
          <w:sz w:val="22"/>
          <w:szCs w:val="22"/>
        </w:rPr>
        <w:t xml:space="preserve">2. COMPETENCIA. </w:t>
      </w:r>
    </w:p>
    <w:p w14:paraId="726F0CE5"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r w:rsidRPr="00631CA6">
        <w:rPr>
          <w:rFonts w:ascii="Arial Nova" w:eastAsia="Arial Nova" w:hAnsi="Arial Nova" w:cs="Arial"/>
          <w:sz w:val="22"/>
          <w:szCs w:val="22"/>
        </w:rPr>
        <w:t>Este Tribunal Electoral del Estado de Aguascalientes, ejerce jurisdicción y el Pleno tiene competencia para conocer y resolver el presente Recurso de Revisión del Procedimiento Especial Sancionador, de conformidad con lo dispuesto en los 352, fracción I y 354 del Código Electoral del Estado.</w:t>
      </w:r>
    </w:p>
    <w:p w14:paraId="294EA048"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p>
    <w:p w14:paraId="4867C3FF" w14:textId="511B18D3"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r w:rsidRPr="00631CA6">
        <w:rPr>
          <w:rFonts w:ascii="Arial Nova" w:eastAsia="Arial Nova" w:hAnsi="Arial Nova" w:cs="Arial"/>
          <w:sz w:val="22"/>
          <w:szCs w:val="22"/>
        </w:rPr>
        <w:t xml:space="preserve">Lo anterior, en virtud de que el promovente se duele de la resolución dictada por la </w:t>
      </w:r>
      <w:r w:rsidR="008621D4" w:rsidRPr="00631CA6">
        <w:rPr>
          <w:rFonts w:ascii="Arial Nova" w:eastAsia="Arial Nova" w:hAnsi="Arial Nova" w:cs="Arial"/>
          <w:sz w:val="22"/>
          <w:szCs w:val="22"/>
        </w:rPr>
        <w:t>Secretaría Ejecutiva</w:t>
      </w:r>
      <w:r w:rsidRPr="00631CA6">
        <w:rPr>
          <w:rFonts w:ascii="Arial Nova" w:eastAsia="Arial Nova" w:hAnsi="Arial Nova" w:cs="Arial"/>
          <w:sz w:val="22"/>
          <w:szCs w:val="22"/>
        </w:rPr>
        <w:t xml:space="preserve"> del IEE, en cuanto </w:t>
      </w:r>
      <w:r w:rsidR="008621D4" w:rsidRPr="00631CA6">
        <w:rPr>
          <w:rFonts w:ascii="Arial Nova" w:eastAsia="Arial Nova" w:hAnsi="Arial Nova" w:cs="Arial"/>
          <w:sz w:val="22"/>
          <w:szCs w:val="22"/>
        </w:rPr>
        <w:t xml:space="preserve">no proponer la </w:t>
      </w:r>
      <w:r w:rsidRPr="00631CA6">
        <w:rPr>
          <w:rFonts w:ascii="Arial Nova" w:eastAsia="Arial Nova" w:hAnsi="Arial Nova" w:cs="Arial"/>
          <w:sz w:val="22"/>
          <w:szCs w:val="22"/>
        </w:rPr>
        <w:t>adopción de medidas cautelares dentro del Procedimiento Especial Sancionador IEE/PES/0</w:t>
      </w:r>
      <w:r w:rsidR="008621D4" w:rsidRPr="00631CA6">
        <w:rPr>
          <w:rFonts w:ascii="Arial Nova" w:eastAsia="Arial Nova" w:hAnsi="Arial Nova" w:cs="Arial"/>
          <w:sz w:val="22"/>
          <w:szCs w:val="22"/>
        </w:rPr>
        <w:t>4</w:t>
      </w:r>
      <w:r w:rsidRPr="00631CA6">
        <w:rPr>
          <w:rFonts w:ascii="Arial Nova" w:eastAsia="Arial Nova" w:hAnsi="Arial Nova" w:cs="Arial"/>
          <w:sz w:val="22"/>
          <w:szCs w:val="22"/>
        </w:rPr>
        <w:t>9/2022.</w:t>
      </w:r>
    </w:p>
    <w:p w14:paraId="4FD6DF4F"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p>
    <w:p w14:paraId="0141B318"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r w:rsidRPr="00631CA6">
        <w:rPr>
          <w:rFonts w:ascii="Arial Nova" w:eastAsia="Arial Nova" w:hAnsi="Arial Nova" w:cs="Arial"/>
          <w:b/>
          <w:bCs/>
          <w:sz w:val="22"/>
          <w:szCs w:val="22"/>
        </w:rPr>
        <w:t xml:space="preserve">3. REQUISITOS. </w:t>
      </w:r>
      <w:r w:rsidRPr="00631CA6">
        <w:rPr>
          <w:rFonts w:ascii="Arial Nova" w:eastAsia="Arial Nova" w:hAnsi="Arial Nova" w:cs="Arial"/>
          <w:sz w:val="22"/>
          <w:szCs w:val="22"/>
        </w:rPr>
        <w:t xml:space="preserve">El recurso interpuesto, cumple con los requisitos previstos en los artículos 302, párrafo primero y 307, fracción II del Código Electoral, en relación con los diversos 1º, 2º, 10 y 11 de los Lineamientos, como a continuación se expone. </w:t>
      </w:r>
    </w:p>
    <w:p w14:paraId="50804794"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b/>
          <w:bCs/>
          <w:sz w:val="22"/>
          <w:szCs w:val="22"/>
        </w:rPr>
      </w:pPr>
    </w:p>
    <w:p w14:paraId="6446EAE1"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b/>
          <w:bCs/>
          <w:sz w:val="22"/>
          <w:szCs w:val="22"/>
        </w:rPr>
      </w:pPr>
      <w:r w:rsidRPr="00631CA6">
        <w:rPr>
          <w:rFonts w:ascii="Arial Nova" w:eastAsia="Arial Nova" w:hAnsi="Arial Nova" w:cs="Arial"/>
          <w:b/>
          <w:bCs/>
          <w:sz w:val="22"/>
          <w:szCs w:val="22"/>
        </w:rPr>
        <w:t xml:space="preserve">3.1 Forma. </w:t>
      </w:r>
      <w:r w:rsidRPr="00631CA6">
        <w:rPr>
          <w:rFonts w:ascii="Arial Nova" w:eastAsia="Arial Nova" w:hAnsi="Arial Nova" w:cs="Arial"/>
          <w:sz w:val="22"/>
          <w:szCs w:val="22"/>
        </w:rPr>
        <w:t>La demanda fue presentada por escrito, haciéndose constar el nombre del recurrente; se identifica el acto impugnado; se enuncian los hechos y agravios en los que basan su inconformidad, los preceptos presuntamente violados, así como el nombre y firma autógrafa de quien promueve.</w:t>
      </w:r>
    </w:p>
    <w:p w14:paraId="0FADB78C"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b/>
          <w:bCs/>
          <w:sz w:val="22"/>
          <w:szCs w:val="22"/>
        </w:rPr>
      </w:pPr>
    </w:p>
    <w:p w14:paraId="1667285D"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r w:rsidRPr="00631CA6">
        <w:rPr>
          <w:rFonts w:ascii="Arial Nova" w:eastAsia="Arial Nova" w:hAnsi="Arial Nova" w:cs="Arial"/>
          <w:b/>
          <w:bCs/>
          <w:sz w:val="22"/>
          <w:szCs w:val="22"/>
        </w:rPr>
        <w:t>4. OPORTUNIDAD.</w:t>
      </w:r>
      <w:r w:rsidRPr="00631CA6">
        <w:rPr>
          <w:rFonts w:ascii="Arial Nova" w:eastAsia="Arial Nova" w:hAnsi="Arial Nova" w:cs="Arial"/>
          <w:sz w:val="22"/>
          <w:szCs w:val="22"/>
        </w:rPr>
        <w:t xml:space="preserve"> </w:t>
      </w:r>
    </w:p>
    <w:p w14:paraId="0E843B99"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r w:rsidRPr="00631CA6">
        <w:rPr>
          <w:rFonts w:ascii="Arial Nova" w:eastAsia="Arial Nova" w:hAnsi="Arial Nova" w:cs="Arial"/>
          <w:sz w:val="22"/>
          <w:szCs w:val="22"/>
        </w:rPr>
        <w:t>Este requisito se encuentra satisfecho, ello ya que el Recurso de Revisión fue promovido dentro del plazo de cuatro días contados a partir del día siguiente a aquel en que se tenga conocimiento del acto o resolución impugnada.</w:t>
      </w:r>
    </w:p>
    <w:p w14:paraId="01EF1ED3"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p>
    <w:p w14:paraId="4D7E27A5" w14:textId="252B4B5C"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r w:rsidRPr="00631CA6">
        <w:rPr>
          <w:rFonts w:ascii="Arial Nova" w:eastAsia="Arial Nova" w:hAnsi="Arial Nova" w:cs="Arial"/>
          <w:sz w:val="22"/>
          <w:szCs w:val="22"/>
        </w:rPr>
        <w:t xml:space="preserve">Cabe precisar que, la autoridad responsable, en su informe circunstanciado señalo que la resolución </w:t>
      </w:r>
      <w:r w:rsidR="008621D4" w:rsidRPr="00631CA6">
        <w:rPr>
          <w:rFonts w:ascii="Arial Nova" w:eastAsia="Arial Nova" w:hAnsi="Arial Nova" w:cs="Arial"/>
          <w:bCs/>
          <w:sz w:val="22"/>
          <w:szCs w:val="22"/>
        </w:rPr>
        <w:t>combatida</w:t>
      </w:r>
      <w:r w:rsidRPr="00631CA6">
        <w:rPr>
          <w:rFonts w:ascii="Arial Nova" w:eastAsia="Arial Nova" w:hAnsi="Arial Nova" w:cs="Arial"/>
          <w:bCs/>
          <w:sz w:val="22"/>
          <w:szCs w:val="22"/>
        </w:rPr>
        <w:t xml:space="preserve">, </w:t>
      </w:r>
      <w:r w:rsidRPr="00631CA6">
        <w:rPr>
          <w:rFonts w:ascii="Arial Nova" w:eastAsia="Arial Nova" w:hAnsi="Arial Nova" w:cs="Arial"/>
          <w:sz w:val="22"/>
          <w:szCs w:val="22"/>
        </w:rPr>
        <w:t xml:space="preserve">fue notificada el </w:t>
      </w:r>
      <w:r w:rsidR="008621D4" w:rsidRPr="00631CA6">
        <w:rPr>
          <w:rFonts w:ascii="Arial Nova" w:eastAsia="Arial Nova" w:hAnsi="Arial Nova" w:cs="Arial"/>
          <w:sz w:val="22"/>
          <w:szCs w:val="22"/>
        </w:rPr>
        <w:t>veintiuno</w:t>
      </w:r>
      <w:r w:rsidRPr="00631CA6">
        <w:rPr>
          <w:rFonts w:ascii="Arial Nova" w:eastAsia="Arial Nova" w:hAnsi="Arial Nova" w:cs="Arial"/>
          <w:sz w:val="22"/>
          <w:szCs w:val="22"/>
        </w:rPr>
        <w:t xml:space="preserve"> de mayo de dos mil veintidós y el medio de impugnación de mérito se presentó </w:t>
      </w:r>
      <w:r w:rsidR="008621D4" w:rsidRPr="00631CA6">
        <w:rPr>
          <w:rFonts w:ascii="Arial Nova" w:eastAsia="Arial Nova" w:hAnsi="Arial Nova" w:cs="Arial"/>
          <w:sz w:val="22"/>
          <w:szCs w:val="22"/>
        </w:rPr>
        <w:t xml:space="preserve">veintitrés </w:t>
      </w:r>
      <w:r w:rsidRPr="00631CA6">
        <w:rPr>
          <w:rFonts w:ascii="Arial Nova" w:eastAsia="Arial Nova" w:hAnsi="Arial Nova" w:cs="Arial"/>
          <w:sz w:val="22"/>
          <w:szCs w:val="22"/>
        </w:rPr>
        <w:t>del mismo mes y año.</w:t>
      </w:r>
    </w:p>
    <w:p w14:paraId="7BC3B81C"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p>
    <w:p w14:paraId="1E7B12D8"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r w:rsidRPr="00631CA6">
        <w:rPr>
          <w:rFonts w:ascii="Arial Nova" w:eastAsia="Arial Nova" w:hAnsi="Arial Nova" w:cs="Arial"/>
          <w:sz w:val="22"/>
          <w:szCs w:val="22"/>
        </w:rPr>
        <w:t>En este sentido, se tiene a la recurrente por satisfecho dicho elemento.</w:t>
      </w:r>
    </w:p>
    <w:p w14:paraId="728EA7EE"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p>
    <w:p w14:paraId="65CD4FE4"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r w:rsidRPr="00631CA6">
        <w:rPr>
          <w:rFonts w:ascii="Arial Nova" w:eastAsia="Arial Nova" w:hAnsi="Arial Nova" w:cs="Arial"/>
          <w:b/>
          <w:sz w:val="22"/>
          <w:szCs w:val="22"/>
        </w:rPr>
        <w:t>5. LEGITIMACIÓN Y PERSONERÍA.</w:t>
      </w:r>
    </w:p>
    <w:p w14:paraId="107ED68A" w14:textId="1EA0904B"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hAnsi="Arial Nova" w:cs="Arial"/>
          <w:sz w:val="22"/>
          <w:szCs w:val="22"/>
        </w:rPr>
      </w:pPr>
      <w:r w:rsidRPr="00631CA6">
        <w:rPr>
          <w:rFonts w:ascii="Arial Nova" w:hAnsi="Arial Nova" w:cs="Arial"/>
          <w:sz w:val="22"/>
          <w:szCs w:val="22"/>
        </w:rPr>
        <w:t xml:space="preserve">El medio de impugnación fue promovido por el C. </w:t>
      </w:r>
      <w:r w:rsidR="008621D4" w:rsidRPr="00631CA6">
        <w:rPr>
          <w:rFonts w:ascii="Arial Nova" w:hAnsi="Arial Nova" w:cs="Arial"/>
          <w:sz w:val="22"/>
          <w:szCs w:val="22"/>
        </w:rPr>
        <w:t>Israel Ángel Ramírez</w:t>
      </w:r>
      <w:r w:rsidRPr="00631CA6">
        <w:rPr>
          <w:rFonts w:ascii="Arial Nova" w:hAnsi="Arial Nova" w:cs="Arial"/>
          <w:sz w:val="22"/>
          <w:szCs w:val="22"/>
        </w:rPr>
        <w:t>, representante del PAN y de la coalición “Va Por Aguascalientes”, personería que es reconocida por la autoridad responsable.</w:t>
      </w:r>
    </w:p>
    <w:p w14:paraId="6CF93782"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hAnsi="Arial Nova" w:cs="Arial"/>
          <w:sz w:val="22"/>
          <w:szCs w:val="22"/>
        </w:rPr>
      </w:pPr>
    </w:p>
    <w:p w14:paraId="2FD36C17"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hAnsi="Arial Nova" w:cs="Arial"/>
          <w:sz w:val="22"/>
          <w:szCs w:val="22"/>
        </w:rPr>
      </w:pPr>
      <w:r w:rsidRPr="00631CA6">
        <w:rPr>
          <w:rFonts w:ascii="Arial Nova" w:hAnsi="Arial Nova" w:cs="Arial"/>
          <w:b/>
          <w:bCs/>
          <w:sz w:val="22"/>
          <w:szCs w:val="22"/>
        </w:rPr>
        <w:t>6. INTERÉS JURÍDICO.</w:t>
      </w:r>
      <w:r w:rsidRPr="00631CA6">
        <w:rPr>
          <w:rFonts w:ascii="Arial Nova" w:hAnsi="Arial Nova" w:cs="Arial"/>
          <w:sz w:val="22"/>
          <w:szCs w:val="22"/>
        </w:rPr>
        <w:t xml:space="preserve"> </w:t>
      </w:r>
    </w:p>
    <w:p w14:paraId="5CE67D8E" w14:textId="73C03230"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eastAsia="Arial Nova" w:hAnsi="Arial Nova" w:cs="Arial"/>
          <w:sz w:val="22"/>
          <w:szCs w:val="22"/>
        </w:rPr>
      </w:pPr>
      <w:r w:rsidRPr="00631CA6">
        <w:rPr>
          <w:rFonts w:ascii="Arial Nova" w:hAnsi="Arial Nova" w:cs="Arial"/>
          <w:sz w:val="22"/>
          <w:szCs w:val="22"/>
        </w:rPr>
        <w:lastRenderedPageBreak/>
        <w:t xml:space="preserve">Se satisface este requisito, porque el promovente controvierte el acuerdo de fecha </w:t>
      </w:r>
      <w:r w:rsidR="008621D4" w:rsidRPr="00631CA6">
        <w:rPr>
          <w:rFonts w:ascii="Arial Nova" w:hAnsi="Arial Nova" w:cs="Arial"/>
          <w:sz w:val="22"/>
          <w:szCs w:val="22"/>
        </w:rPr>
        <w:t xml:space="preserve">veintiuno </w:t>
      </w:r>
      <w:r w:rsidRPr="00631CA6">
        <w:rPr>
          <w:rFonts w:ascii="Arial Nova" w:hAnsi="Arial Nova" w:cs="Arial"/>
          <w:sz w:val="22"/>
          <w:szCs w:val="22"/>
        </w:rPr>
        <w:t xml:space="preserve">de mayo, mediante el cual la </w:t>
      </w:r>
      <w:r w:rsidR="008621D4" w:rsidRPr="00631CA6">
        <w:rPr>
          <w:rFonts w:ascii="Arial Nova" w:hAnsi="Arial Nova" w:cs="Arial"/>
          <w:sz w:val="22"/>
          <w:szCs w:val="22"/>
        </w:rPr>
        <w:t>Secretaría Ejecutiva del IEE</w:t>
      </w:r>
      <w:r w:rsidRPr="00631CA6">
        <w:rPr>
          <w:rFonts w:ascii="Arial Nova" w:hAnsi="Arial Nova" w:cs="Arial"/>
          <w:sz w:val="22"/>
          <w:szCs w:val="22"/>
        </w:rPr>
        <w:t xml:space="preserve"> determinó</w:t>
      </w:r>
      <w:r w:rsidR="008621D4" w:rsidRPr="00631CA6">
        <w:rPr>
          <w:rFonts w:ascii="Arial Nova" w:hAnsi="Arial Nova" w:cs="Arial"/>
          <w:sz w:val="22"/>
          <w:szCs w:val="22"/>
        </w:rPr>
        <w:t xml:space="preserve"> no proponer</w:t>
      </w:r>
      <w:r w:rsidRPr="00631CA6">
        <w:rPr>
          <w:rFonts w:ascii="Arial Nova" w:hAnsi="Arial Nova" w:cs="Arial"/>
          <w:sz w:val="22"/>
          <w:szCs w:val="22"/>
        </w:rPr>
        <w:t xml:space="preserve"> la adopción de medidas cautelares </w:t>
      </w:r>
      <w:r w:rsidR="008621D4" w:rsidRPr="00631CA6">
        <w:rPr>
          <w:rFonts w:ascii="Arial Nova" w:hAnsi="Arial Nova" w:cs="Arial"/>
          <w:sz w:val="22"/>
          <w:szCs w:val="22"/>
        </w:rPr>
        <w:t>a la Comisión de Quejas y Denuncias del IEE</w:t>
      </w:r>
      <w:r w:rsidRPr="00631CA6">
        <w:rPr>
          <w:rFonts w:ascii="Arial Nova" w:hAnsi="Arial Nova" w:cs="Arial"/>
          <w:sz w:val="22"/>
          <w:szCs w:val="22"/>
        </w:rPr>
        <w:t xml:space="preserve">, </w:t>
      </w:r>
      <w:r w:rsidRPr="00631CA6">
        <w:rPr>
          <w:rFonts w:ascii="Arial Nova" w:eastAsia="Arial Nova" w:hAnsi="Arial Nova" w:cs="Arial"/>
          <w:bCs/>
          <w:sz w:val="22"/>
          <w:szCs w:val="22"/>
        </w:rPr>
        <w:t xml:space="preserve">para efecto de ordenar a la C. </w:t>
      </w:r>
      <w:r w:rsidR="008621D4" w:rsidRPr="00631CA6">
        <w:rPr>
          <w:rFonts w:ascii="Arial Nova" w:eastAsia="Arial Nova" w:hAnsi="Arial Nova" w:cs="Arial"/>
          <w:bCs/>
          <w:sz w:val="22"/>
          <w:szCs w:val="22"/>
        </w:rPr>
        <w:t>Nora Ruvalcaba Gámez</w:t>
      </w:r>
      <w:r w:rsidRPr="00631CA6">
        <w:rPr>
          <w:rFonts w:ascii="Arial Nova" w:eastAsia="Arial Nova" w:hAnsi="Arial Nova" w:cs="Arial"/>
          <w:bCs/>
          <w:sz w:val="22"/>
          <w:szCs w:val="22"/>
        </w:rPr>
        <w:t xml:space="preserve"> el retiro de las publicaciones denunciadas donde</w:t>
      </w:r>
      <w:r w:rsidR="008621D4" w:rsidRPr="00631CA6">
        <w:rPr>
          <w:rFonts w:ascii="Arial Nova" w:eastAsia="Arial Nova" w:hAnsi="Arial Nova" w:cs="Arial"/>
          <w:bCs/>
          <w:sz w:val="22"/>
          <w:szCs w:val="22"/>
        </w:rPr>
        <w:t xml:space="preserve"> – a su ver- se comete propaganda negra y calumniosa</w:t>
      </w:r>
      <w:r w:rsidRPr="00631CA6">
        <w:rPr>
          <w:rFonts w:ascii="Arial Nova" w:eastAsia="Arial Nova" w:hAnsi="Arial Nova" w:cs="Arial"/>
          <w:bCs/>
          <w:sz w:val="22"/>
          <w:szCs w:val="22"/>
        </w:rPr>
        <w:t xml:space="preserve">, </w:t>
      </w:r>
      <w:r w:rsidRPr="00631CA6">
        <w:rPr>
          <w:rFonts w:ascii="Arial Nova" w:eastAsia="Arial Nova" w:hAnsi="Arial Nova" w:cs="Arial"/>
          <w:sz w:val="22"/>
          <w:szCs w:val="22"/>
        </w:rPr>
        <w:t>dentro del procedimiento especial sancionador identificado con el número de expediente IEE/PES/0</w:t>
      </w:r>
      <w:r w:rsidR="008621D4" w:rsidRPr="00631CA6">
        <w:rPr>
          <w:rFonts w:ascii="Arial Nova" w:eastAsia="Arial Nova" w:hAnsi="Arial Nova" w:cs="Arial"/>
          <w:sz w:val="22"/>
          <w:szCs w:val="22"/>
        </w:rPr>
        <w:t>4</w:t>
      </w:r>
      <w:r w:rsidRPr="00631CA6">
        <w:rPr>
          <w:rFonts w:ascii="Arial Nova" w:eastAsia="Arial Nova" w:hAnsi="Arial Nova" w:cs="Arial"/>
          <w:sz w:val="22"/>
          <w:szCs w:val="22"/>
        </w:rPr>
        <w:t>9/2022.</w:t>
      </w:r>
    </w:p>
    <w:p w14:paraId="116B8A34"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hAnsi="Arial Nova" w:cs="Arial"/>
          <w:sz w:val="22"/>
          <w:szCs w:val="22"/>
        </w:rPr>
      </w:pPr>
    </w:p>
    <w:p w14:paraId="65A1A9A8"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hAnsi="Arial Nova" w:cs="Arial"/>
          <w:sz w:val="22"/>
          <w:szCs w:val="22"/>
        </w:rPr>
      </w:pPr>
      <w:r w:rsidRPr="00631CA6">
        <w:rPr>
          <w:rFonts w:ascii="Arial Nova" w:hAnsi="Arial Nova" w:cs="Arial"/>
          <w:b/>
          <w:bCs/>
          <w:sz w:val="22"/>
          <w:szCs w:val="22"/>
        </w:rPr>
        <w:t>7. DEFINITIVIDAD.</w:t>
      </w:r>
      <w:r w:rsidRPr="00631CA6">
        <w:rPr>
          <w:rFonts w:ascii="Arial Nova" w:hAnsi="Arial Nova" w:cs="Arial"/>
          <w:sz w:val="22"/>
          <w:szCs w:val="22"/>
        </w:rPr>
        <w:t xml:space="preserve"> </w:t>
      </w:r>
    </w:p>
    <w:p w14:paraId="05F677CA"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hAnsi="Arial Nova" w:cs="Arial"/>
          <w:sz w:val="22"/>
          <w:szCs w:val="22"/>
        </w:rPr>
      </w:pPr>
      <w:r w:rsidRPr="00631CA6">
        <w:rPr>
          <w:rFonts w:ascii="Arial Nova" w:hAnsi="Arial Nova" w:cs="Arial"/>
          <w:sz w:val="22"/>
          <w:szCs w:val="22"/>
        </w:rPr>
        <w:t>También se cumple este requisito, porque la ley electoral no prevé el agotamiento de alguna instancia previa al recurso de revisión del procedimiento especial sancionador, que pueda revocar, anular, modificar o confirmar, el acuerdo que ahora se controvierte.</w:t>
      </w:r>
    </w:p>
    <w:p w14:paraId="5B5E271F"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hAnsi="Arial Nova" w:cs="Arial"/>
          <w:sz w:val="22"/>
          <w:szCs w:val="22"/>
        </w:rPr>
      </w:pPr>
    </w:p>
    <w:p w14:paraId="460FA694"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hAnsi="Arial Nova" w:cs="Arial"/>
          <w:b/>
          <w:bCs/>
          <w:sz w:val="22"/>
          <w:szCs w:val="22"/>
        </w:rPr>
      </w:pPr>
      <w:r w:rsidRPr="00631CA6">
        <w:rPr>
          <w:rFonts w:ascii="Arial Nova" w:hAnsi="Arial Nova" w:cs="Arial"/>
          <w:b/>
          <w:bCs/>
          <w:sz w:val="22"/>
          <w:szCs w:val="22"/>
        </w:rPr>
        <w:t>8. TERCEROS INTERESADOS.</w:t>
      </w:r>
    </w:p>
    <w:p w14:paraId="61765F32"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hAnsi="Arial Nova" w:cs="Arial"/>
          <w:sz w:val="22"/>
          <w:szCs w:val="22"/>
        </w:rPr>
      </w:pPr>
      <w:r w:rsidRPr="00631CA6">
        <w:rPr>
          <w:rFonts w:ascii="Arial Nova" w:hAnsi="Arial Nova" w:cs="Arial"/>
          <w:sz w:val="22"/>
          <w:szCs w:val="22"/>
        </w:rPr>
        <w:t>De las constancias que obran en autos, no se advierte comparecencia de tercero interesado alguno.</w:t>
      </w:r>
    </w:p>
    <w:p w14:paraId="152EDC6E"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hAnsi="Arial Nova" w:cs="Arial"/>
          <w:sz w:val="22"/>
          <w:szCs w:val="22"/>
        </w:rPr>
      </w:pPr>
    </w:p>
    <w:p w14:paraId="41CB2494" w14:textId="77777777" w:rsidR="00212556" w:rsidRPr="00631CA6" w:rsidRDefault="00212556" w:rsidP="00212556">
      <w:pPr>
        <w:tabs>
          <w:tab w:val="left" w:pos="1635"/>
        </w:tabs>
        <w:spacing w:line="360" w:lineRule="auto"/>
        <w:jc w:val="both"/>
        <w:rPr>
          <w:rFonts w:ascii="Arial Nova" w:hAnsi="Arial Nova" w:cs="Arial"/>
          <w:b/>
          <w:bCs/>
          <w:sz w:val="22"/>
          <w:szCs w:val="22"/>
        </w:rPr>
      </w:pPr>
      <w:r w:rsidRPr="00631CA6">
        <w:rPr>
          <w:rFonts w:ascii="Arial Nova" w:hAnsi="Arial Nova" w:cs="Arial"/>
          <w:b/>
          <w:bCs/>
          <w:sz w:val="22"/>
          <w:szCs w:val="22"/>
        </w:rPr>
        <w:t>9. FIJACIÓN DEL ACTO COMBATIDO Y AGRAVIOS.</w:t>
      </w:r>
    </w:p>
    <w:p w14:paraId="29471995" w14:textId="77777777" w:rsidR="00212556" w:rsidRPr="00631CA6" w:rsidRDefault="00212556" w:rsidP="00212556">
      <w:pPr>
        <w:tabs>
          <w:tab w:val="left" w:pos="1635"/>
        </w:tabs>
        <w:spacing w:line="360" w:lineRule="auto"/>
        <w:jc w:val="both"/>
        <w:rPr>
          <w:rFonts w:ascii="Arial Nova" w:eastAsia="Arial" w:hAnsi="Arial Nova" w:cs="Arial"/>
          <w:sz w:val="22"/>
          <w:szCs w:val="22"/>
        </w:rPr>
      </w:pPr>
      <w:r w:rsidRPr="00631CA6">
        <w:rPr>
          <w:rFonts w:ascii="Arial Nova" w:eastAsia="Arial" w:hAnsi="Arial Nova" w:cs="Arial"/>
          <w:sz w:val="22"/>
          <w:szCs w:val="22"/>
        </w:rPr>
        <w:t>En cuanto a los agravios de quien promueve, y a fin de señalar de manera general los argumentos que hace valer, se hace una síntesis de los mismos, sin que ello constituya una transgresión a los principios de congruencia y exhaustividad, pues tales principios se satisfacen cuando se precisan los puntos sujetos a debate derivados de la demanda o del escrito de expresión de agravios, se estudian y se les da respuesta, la cual debe estar vinculada y corresponder a los planteamientos de legalidad o constitucionalidad efectivamente planteados en el pliego correspondiente, sin introducir aspectos distintos a los que conforman la litis.</w:t>
      </w:r>
    </w:p>
    <w:p w14:paraId="27AD3E79" w14:textId="77777777" w:rsidR="00212556" w:rsidRPr="00631CA6" w:rsidRDefault="00212556" w:rsidP="00212556">
      <w:pPr>
        <w:tabs>
          <w:tab w:val="left" w:pos="1635"/>
        </w:tabs>
        <w:spacing w:line="360" w:lineRule="auto"/>
        <w:jc w:val="both"/>
        <w:rPr>
          <w:rFonts w:ascii="Arial Nova" w:eastAsia="Arial" w:hAnsi="Arial Nova" w:cs="Arial"/>
          <w:sz w:val="22"/>
          <w:szCs w:val="22"/>
        </w:rPr>
      </w:pPr>
    </w:p>
    <w:p w14:paraId="3C427D87" w14:textId="77777777" w:rsidR="00212556" w:rsidRPr="00631CA6" w:rsidRDefault="00212556" w:rsidP="00212556">
      <w:pPr>
        <w:tabs>
          <w:tab w:val="left" w:pos="1635"/>
        </w:tabs>
        <w:spacing w:line="360" w:lineRule="auto"/>
        <w:jc w:val="both"/>
        <w:rPr>
          <w:rFonts w:ascii="Arial Nova" w:eastAsia="Arial" w:hAnsi="Arial Nova" w:cs="Arial"/>
          <w:b/>
          <w:sz w:val="22"/>
          <w:szCs w:val="22"/>
        </w:rPr>
      </w:pPr>
      <w:r w:rsidRPr="00631CA6">
        <w:rPr>
          <w:rFonts w:ascii="Arial Nova" w:eastAsia="Arial" w:hAnsi="Arial Nova" w:cs="Arial"/>
          <w:sz w:val="22"/>
          <w:szCs w:val="22"/>
        </w:rPr>
        <w:t xml:space="preserve">Es importante retomar lo que ha determinado la Sala de la SCJN en cuanto a la transcripción de los mismos, jurisprudencia número 2ª./J.58/2010, de rubro: </w:t>
      </w:r>
      <w:r w:rsidRPr="00631CA6">
        <w:rPr>
          <w:rFonts w:ascii="Arial Nova" w:eastAsia="Arial" w:hAnsi="Arial Nova" w:cs="Arial"/>
          <w:b/>
          <w:sz w:val="22"/>
          <w:szCs w:val="22"/>
        </w:rPr>
        <w:t>CONCEPTOS DE VIOLACIÓN O AGRAVIOS. PARA CUMPLIR CON LOS PRINCIPIOS DE CONGRUENCIA Y EXHAUSTIVIDAD EN LAS SENTENCIAS DE AMPARO ES INNECESARIA SU TRANSCRIPCIÓN</w:t>
      </w:r>
      <w:r w:rsidRPr="00631CA6">
        <w:rPr>
          <w:rFonts w:ascii="Arial Nova" w:eastAsia="Arial" w:hAnsi="Arial Nova" w:cs="Arial"/>
          <w:b/>
          <w:sz w:val="22"/>
          <w:szCs w:val="22"/>
          <w:vertAlign w:val="superscript"/>
        </w:rPr>
        <w:footnoteReference w:id="1"/>
      </w:r>
      <w:r w:rsidRPr="00631CA6">
        <w:rPr>
          <w:rFonts w:ascii="Arial Nova" w:eastAsia="Arial" w:hAnsi="Arial Nova" w:cs="Arial"/>
          <w:b/>
          <w:sz w:val="22"/>
          <w:szCs w:val="22"/>
        </w:rPr>
        <w:t xml:space="preserve">. </w:t>
      </w:r>
    </w:p>
    <w:p w14:paraId="5DD66827" w14:textId="77777777" w:rsidR="00212556" w:rsidRPr="00631CA6" w:rsidRDefault="00212556" w:rsidP="00212556">
      <w:pPr>
        <w:tabs>
          <w:tab w:val="left" w:pos="1635"/>
        </w:tabs>
        <w:spacing w:line="360" w:lineRule="auto"/>
        <w:jc w:val="both"/>
        <w:rPr>
          <w:rFonts w:ascii="Arial Nova" w:eastAsia="Arial" w:hAnsi="Arial Nova" w:cs="Arial"/>
          <w:b/>
          <w:sz w:val="22"/>
          <w:szCs w:val="22"/>
        </w:rPr>
      </w:pPr>
    </w:p>
    <w:p w14:paraId="05667E48" w14:textId="77777777" w:rsidR="00212556" w:rsidRPr="00631CA6" w:rsidRDefault="00212556" w:rsidP="00212556">
      <w:pPr>
        <w:pBdr>
          <w:top w:val="nil"/>
          <w:left w:val="nil"/>
          <w:bottom w:val="nil"/>
          <w:right w:val="nil"/>
          <w:between w:val="nil"/>
        </w:pBdr>
        <w:tabs>
          <w:tab w:val="left" w:pos="567"/>
        </w:tabs>
        <w:spacing w:line="360" w:lineRule="auto"/>
        <w:ind w:right="36"/>
        <w:jc w:val="both"/>
        <w:rPr>
          <w:rFonts w:ascii="Arial Nova" w:hAnsi="Arial Nova" w:cs="Arial"/>
          <w:sz w:val="22"/>
          <w:szCs w:val="22"/>
        </w:rPr>
      </w:pPr>
      <w:r w:rsidRPr="00631CA6">
        <w:rPr>
          <w:rFonts w:ascii="Arial Nova" w:eastAsia="Arial" w:hAnsi="Arial Nova" w:cs="Arial"/>
          <w:sz w:val="22"/>
          <w:szCs w:val="22"/>
        </w:rPr>
        <w:t>Cabe señalar que de conformidad con la jurisprudencia 3/2000, de rubro: “</w:t>
      </w:r>
      <w:r w:rsidRPr="00631CA6">
        <w:rPr>
          <w:rFonts w:ascii="Arial Nova" w:eastAsia="Arial" w:hAnsi="Arial Nova" w:cs="Arial"/>
          <w:b/>
          <w:sz w:val="22"/>
          <w:szCs w:val="22"/>
        </w:rPr>
        <w:t>AGRAVIOS. PARA TENERLOS POR DEBIDAMENTE CONFIGURADOS ES SUFICIENTE CON EXPRESAR LA CAUSA DE PEDIR</w:t>
      </w:r>
      <w:r w:rsidRPr="00631CA6">
        <w:rPr>
          <w:rFonts w:ascii="Arial Nova" w:eastAsia="Arial" w:hAnsi="Arial Nova" w:cs="Arial"/>
          <w:b/>
          <w:sz w:val="22"/>
          <w:szCs w:val="22"/>
          <w:vertAlign w:val="superscript"/>
        </w:rPr>
        <w:footnoteReference w:id="2"/>
      </w:r>
      <w:r w:rsidRPr="00631CA6">
        <w:rPr>
          <w:rFonts w:ascii="Arial Nova" w:eastAsia="Arial" w:hAnsi="Arial Nova" w:cs="Arial"/>
          <w:sz w:val="22"/>
          <w:szCs w:val="22"/>
        </w:rPr>
        <w:t>” así como la diversa de rubro: “</w:t>
      </w:r>
      <w:r w:rsidRPr="00631CA6">
        <w:rPr>
          <w:rFonts w:ascii="Arial Nova" w:eastAsia="Arial" w:hAnsi="Arial Nova" w:cs="Arial"/>
          <w:b/>
          <w:sz w:val="22"/>
          <w:szCs w:val="22"/>
        </w:rPr>
        <w:t>DEMANDA. ESTUDIO INTEGRAL PARA DESENTRAÑAR LA CAUSA DE PEDIR</w:t>
      </w:r>
      <w:r w:rsidRPr="00631CA6">
        <w:rPr>
          <w:rFonts w:ascii="Arial Nova" w:eastAsia="Arial" w:hAnsi="Arial Nova" w:cs="Arial"/>
          <w:b/>
          <w:sz w:val="22"/>
          <w:szCs w:val="22"/>
          <w:vertAlign w:val="superscript"/>
        </w:rPr>
        <w:footnoteReference w:id="3"/>
      </w:r>
      <w:r w:rsidRPr="00631CA6">
        <w:rPr>
          <w:rFonts w:ascii="Arial Nova" w:eastAsia="Arial" w:hAnsi="Arial Nova" w:cs="Arial"/>
          <w:sz w:val="22"/>
          <w:szCs w:val="22"/>
        </w:rPr>
        <w:t xml:space="preserve">”, todos los razonamientos y </w:t>
      </w:r>
      <w:r w:rsidRPr="00631CA6">
        <w:rPr>
          <w:rFonts w:ascii="Arial Nova" w:eastAsia="Arial" w:hAnsi="Arial Nova" w:cs="Arial"/>
          <w:sz w:val="22"/>
          <w:szCs w:val="22"/>
        </w:rPr>
        <w:lastRenderedPageBreak/>
        <w:t>expresiones que aparezcan en la demanda, constituyen un principio de agravio, con independencia de su presentación, formulación o construcción lógica, ya sea como silogismo o mediante cualquier fórmula deductiva o inductiva, por lo que basta que la actora exprese con claridad la causa de pedir, precisando la lesión o agravio que le causa la resolución impugnada y los motivos que originaron ese agravio, para que, con base en ello se pueda advertir de manera plena lo realmente planteado.</w:t>
      </w:r>
    </w:p>
    <w:p w14:paraId="48074907" w14:textId="77777777" w:rsidR="00212556" w:rsidRPr="00631CA6" w:rsidRDefault="00212556" w:rsidP="00212556">
      <w:pPr>
        <w:rPr>
          <w:rFonts w:ascii="Arial Nova" w:hAnsi="Arial Nova"/>
          <w:sz w:val="22"/>
          <w:szCs w:val="22"/>
        </w:rPr>
      </w:pPr>
    </w:p>
    <w:p w14:paraId="5A896636" w14:textId="77777777" w:rsidR="00212556" w:rsidRPr="00631CA6" w:rsidRDefault="00212556" w:rsidP="00212556">
      <w:pPr>
        <w:spacing w:line="360" w:lineRule="auto"/>
        <w:jc w:val="both"/>
        <w:rPr>
          <w:rFonts w:ascii="Arial Nova" w:hAnsi="Arial Nova" w:cs="Arial"/>
          <w:b/>
          <w:bCs/>
          <w:sz w:val="22"/>
          <w:szCs w:val="22"/>
        </w:rPr>
      </w:pPr>
      <w:r w:rsidRPr="00631CA6">
        <w:rPr>
          <w:rFonts w:ascii="Arial Nova" w:hAnsi="Arial Nova" w:cs="Arial"/>
          <w:b/>
          <w:bCs/>
          <w:sz w:val="22"/>
          <w:szCs w:val="22"/>
        </w:rPr>
        <w:t xml:space="preserve">9.1. Pretensión del promovente. </w:t>
      </w:r>
    </w:p>
    <w:p w14:paraId="64230932" w14:textId="24C84A26" w:rsidR="00212556" w:rsidRDefault="00212556" w:rsidP="00212556">
      <w:pPr>
        <w:spacing w:line="360" w:lineRule="auto"/>
        <w:jc w:val="both"/>
        <w:rPr>
          <w:rFonts w:ascii="Arial Nova" w:hAnsi="Arial Nova" w:cs="Arial"/>
          <w:sz w:val="22"/>
          <w:szCs w:val="22"/>
        </w:rPr>
      </w:pPr>
      <w:r w:rsidRPr="00631CA6">
        <w:rPr>
          <w:rFonts w:ascii="Arial Nova" w:hAnsi="Arial Nova" w:cs="Arial"/>
          <w:sz w:val="22"/>
          <w:szCs w:val="22"/>
        </w:rPr>
        <w:t xml:space="preserve">El recurrente sostiene que fue ilegal </w:t>
      </w:r>
      <w:r w:rsidR="00BC0BCB">
        <w:rPr>
          <w:rFonts w:ascii="Arial Nova" w:hAnsi="Arial Nova" w:cs="Arial"/>
          <w:sz w:val="22"/>
          <w:szCs w:val="22"/>
        </w:rPr>
        <w:t xml:space="preserve">el acuerdo </w:t>
      </w:r>
      <w:r w:rsidR="00624B44">
        <w:rPr>
          <w:rFonts w:ascii="Arial Nova" w:hAnsi="Arial Nova" w:cs="Arial"/>
          <w:sz w:val="22"/>
          <w:szCs w:val="22"/>
        </w:rPr>
        <w:t>de la Secretaría Ejecutiva del IEE</w:t>
      </w:r>
      <w:r w:rsidR="00BC0BCB">
        <w:rPr>
          <w:rFonts w:ascii="Arial Nova" w:hAnsi="Arial Nova" w:cs="Arial"/>
          <w:sz w:val="22"/>
          <w:szCs w:val="22"/>
        </w:rPr>
        <w:t xml:space="preserve">, mediante el cual determinó no </w:t>
      </w:r>
      <w:r w:rsidR="00624B44">
        <w:rPr>
          <w:rFonts w:ascii="Arial Nova" w:hAnsi="Arial Nova" w:cs="Arial"/>
          <w:sz w:val="22"/>
          <w:szCs w:val="22"/>
        </w:rPr>
        <w:t xml:space="preserve">proponer la </w:t>
      </w:r>
      <w:r w:rsidRPr="00631CA6">
        <w:rPr>
          <w:rFonts w:ascii="Arial Nova" w:hAnsi="Arial Nova" w:cs="Arial"/>
          <w:sz w:val="22"/>
          <w:szCs w:val="22"/>
        </w:rPr>
        <w:t>adopción de medidas cautelares Comisión de Quejas y Denuncias</w:t>
      </w:r>
      <w:r w:rsidR="00624B44">
        <w:rPr>
          <w:rFonts w:ascii="Arial Nova" w:hAnsi="Arial Nova" w:cs="Arial"/>
          <w:sz w:val="22"/>
          <w:szCs w:val="22"/>
        </w:rPr>
        <w:t xml:space="preserve"> del mismo organismo</w:t>
      </w:r>
      <w:r w:rsidR="00BC0BCB">
        <w:rPr>
          <w:rFonts w:ascii="Arial Nova" w:hAnsi="Arial Nova" w:cs="Arial"/>
          <w:sz w:val="22"/>
          <w:szCs w:val="22"/>
        </w:rPr>
        <w:t xml:space="preserve">, por lo tanto, </w:t>
      </w:r>
      <w:r w:rsidRPr="00631CA6">
        <w:rPr>
          <w:rFonts w:ascii="Arial Nova" w:hAnsi="Arial Nova" w:cs="Arial"/>
          <w:sz w:val="22"/>
          <w:szCs w:val="22"/>
        </w:rPr>
        <w:t>debe ser revocado</w:t>
      </w:r>
      <w:r w:rsidR="00BC0BCB">
        <w:rPr>
          <w:rFonts w:ascii="Arial Nova" w:hAnsi="Arial Nova" w:cs="Arial"/>
          <w:sz w:val="22"/>
          <w:szCs w:val="22"/>
        </w:rPr>
        <w:t>.</w:t>
      </w:r>
    </w:p>
    <w:p w14:paraId="3D01120B" w14:textId="6D1E0B42" w:rsidR="00BC0BCB" w:rsidRDefault="00BC0BCB" w:rsidP="00212556">
      <w:pPr>
        <w:spacing w:line="360" w:lineRule="auto"/>
        <w:jc w:val="both"/>
        <w:rPr>
          <w:rFonts w:ascii="Arial Nova" w:hAnsi="Arial Nova" w:cs="Arial"/>
          <w:sz w:val="22"/>
          <w:szCs w:val="22"/>
        </w:rPr>
      </w:pPr>
    </w:p>
    <w:p w14:paraId="34A2C5F5" w14:textId="30775707" w:rsidR="00BC0BCB" w:rsidRPr="00631CA6" w:rsidRDefault="00BC0BCB" w:rsidP="00212556">
      <w:pPr>
        <w:spacing w:line="360" w:lineRule="auto"/>
        <w:jc w:val="both"/>
        <w:rPr>
          <w:rFonts w:ascii="Arial Nova" w:hAnsi="Arial Nova" w:cs="Arial"/>
          <w:sz w:val="22"/>
          <w:szCs w:val="22"/>
        </w:rPr>
      </w:pPr>
      <w:r>
        <w:rPr>
          <w:rFonts w:ascii="Arial Nova" w:hAnsi="Arial Nova" w:cs="Arial"/>
          <w:sz w:val="22"/>
          <w:szCs w:val="22"/>
        </w:rPr>
        <w:t xml:space="preserve">Lo anterior, toda vez que señala que la autoridad no fue exhaustiva y garante de privilegiar los principios rectores al no haber analizado debidamente las direcciones electrónicas denunciadas, mismas que </w:t>
      </w:r>
      <w:r w:rsidR="003E6A9A">
        <w:rPr>
          <w:rFonts w:ascii="Arial Nova" w:hAnsi="Arial Nova" w:cs="Arial"/>
          <w:sz w:val="22"/>
          <w:szCs w:val="22"/>
        </w:rPr>
        <w:t>-a su ver-</w:t>
      </w:r>
      <w:r>
        <w:rPr>
          <w:rFonts w:ascii="Arial Nova" w:hAnsi="Arial Nova" w:cs="Arial"/>
          <w:sz w:val="22"/>
          <w:szCs w:val="22"/>
        </w:rPr>
        <w:t xml:space="preserve"> contiene</w:t>
      </w:r>
      <w:r w:rsidR="008F542F">
        <w:rPr>
          <w:rFonts w:ascii="Arial Nova" w:hAnsi="Arial Nova" w:cs="Arial"/>
          <w:sz w:val="22"/>
          <w:szCs w:val="22"/>
        </w:rPr>
        <w:t>n</w:t>
      </w:r>
      <w:r>
        <w:rPr>
          <w:rFonts w:ascii="Arial Nova" w:hAnsi="Arial Nova" w:cs="Arial"/>
          <w:sz w:val="22"/>
          <w:szCs w:val="22"/>
        </w:rPr>
        <w:t xml:space="preserve"> propaganda negra y calumniosa, </w:t>
      </w:r>
      <w:r w:rsidR="003E6A9A">
        <w:rPr>
          <w:rFonts w:ascii="Arial Nova" w:hAnsi="Arial Nova" w:cs="Arial"/>
          <w:sz w:val="22"/>
          <w:szCs w:val="22"/>
        </w:rPr>
        <w:t xml:space="preserve">y </w:t>
      </w:r>
      <w:proofErr w:type="gramStart"/>
      <w:r w:rsidR="003E6A9A">
        <w:rPr>
          <w:rFonts w:ascii="Arial Nova" w:hAnsi="Arial Nova" w:cs="Arial"/>
          <w:sz w:val="22"/>
          <w:szCs w:val="22"/>
        </w:rPr>
        <w:t>que</w:t>
      </w:r>
      <w:proofErr w:type="gramEnd"/>
      <w:r w:rsidR="003E6A9A">
        <w:rPr>
          <w:rFonts w:ascii="Arial Nova" w:hAnsi="Arial Nova" w:cs="Arial"/>
          <w:sz w:val="22"/>
          <w:szCs w:val="22"/>
        </w:rPr>
        <w:t xml:space="preserve"> al no ser retiradas de manera oportuna, no cesan las actividades que causan el daño, y que prevengan o eviten el comportamiento lesivo.</w:t>
      </w:r>
    </w:p>
    <w:p w14:paraId="747C4E2F" w14:textId="77777777" w:rsidR="00212556" w:rsidRPr="00631CA6" w:rsidRDefault="00212556" w:rsidP="00212556">
      <w:pPr>
        <w:spacing w:line="360" w:lineRule="auto"/>
        <w:jc w:val="both"/>
        <w:rPr>
          <w:rFonts w:ascii="Arial Nova" w:hAnsi="Arial Nova" w:cs="Arial"/>
          <w:b/>
          <w:bCs/>
          <w:sz w:val="22"/>
          <w:szCs w:val="22"/>
        </w:rPr>
      </w:pPr>
    </w:p>
    <w:p w14:paraId="6F2630E8" w14:textId="77777777" w:rsidR="008F542F" w:rsidRDefault="00F52C7F" w:rsidP="008F542F">
      <w:pPr>
        <w:spacing w:line="360" w:lineRule="auto"/>
        <w:jc w:val="both"/>
        <w:rPr>
          <w:rFonts w:ascii="Arial Nova" w:hAnsi="Arial Nova"/>
          <w:b/>
          <w:bCs/>
          <w:sz w:val="22"/>
          <w:szCs w:val="22"/>
        </w:rPr>
      </w:pPr>
      <w:r w:rsidRPr="00631CA6">
        <w:rPr>
          <w:rFonts w:ascii="Arial Nova" w:hAnsi="Arial Nova" w:cs="Arial"/>
          <w:b/>
          <w:bCs/>
          <w:sz w:val="22"/>
          <w:szCs w:val="22"/>
        </w:rPr>
        <w:t xml:space="preserve">10.  </w:t>
      </w:r>
      <w:r w:rsidRPr="00631CA6">
        <w:rPr>
          <w:rFonts w:ascii="Arial Nova" w:hAnsi="Arial Nova"/>
          <w:b/>
          <w:bCs/>
          <w:sz w:val="22"/>
          <w:szCs w:val="22"/>
        </w:rPr>
        <w:t>SOBRESEIMIENTO.</w:t>
      </w:r>
    </w:p>
    <w:p w14:paraId="36FD33C6" w14:textId="3F0648DE" w:rsidR="00631CA6" w:rsidRPr="00631CA6" w:rsidRDefault="00631CA6" w:rsidP="008F542F">
      <w:pPr>
        <w:spacing w:line="360" w:lineRule="auto"/>
        <w:jc w:val="both"/>
        <w:rPr>
          <w:rFonts w:ascii="Arial Nova" w:hAnsi="Arial Nova" w:cs="Arial"/>
          <w:sz w:val="22"/>
          <w:szCs w:val="22"/>
        </w:rPr>
      </w:pPr>
      <w:r w:rsidRPr="00631CA6">
        <w:rPr>
          <w:rFonts w:ascii="Arial Nova" w:eastAsia="Arial Nova" w:hAnsi="Arial Nova" w:cs="Arial Nova"/>
          <w:bCs/>
          <w:sz w:val="22"/>
          <w:szCs w:val="22"/>
        </w:rPr>
        <w:t xml:space="preserve">Este Tribunal </w:t>
      </w:r>
      <w:r w:rsidRPr="00631CA6">
        <w:rPr>
          <w:rFonts w:ascii="Arial Nova" w:hAnsi="Arial Nova" w:cs="Arial"/>
          <w:bCs/>
          <w:sz w:val="22"/>
          <w:szCs w:val="22"/>
        </w:rPr>
        <w:t>d</w:t>
      </w:r>
      <w:r w:rsidRPr="00631CA6">
        <w:rPr>
          <w:rFonts w:ascii="Arial Nova" w:hAnsi="Arial Nova" w:cs="Arial"/>
          <w:sz w:val="22"/>
          <w:szCs w:val="22"/>
        </w:rPr>
        <w:t xml:space="preserve">etermina </w:t>
      </w:r>
      <w:r w:rsidRPr="00631CA6">
        <w:rPr>
          <w:rFonts w:ascii="Arial Nova" w:hAnsi="Arial Nova" w:cs="Arial"/>
          <w:b/>
          <w:sz w:val="22"/>
          <w:szCs w:val="22"/>
        </w:rPr>
        <w:t xml:space="preserve">sobreseer el recurso de revisión del procedimiento especial sancionador, </w:t>
      </w:r>
      <w:r w:rsidRPr="00631CA6">
        <w:rPr>
          <w:rFonts w:ascii="Arial Nova" w:hAnsi="Arial Nova" w:cs="Arial"/>
          <w:sz w:val="22"/>
          <w:szCs w:val="22"/>
        </w:rPr>
        <w:t>al actualizarse la causal prevista en los artículos 305</w:t>
      </w:r>
      <w:r w:rsidRPr="00631CA6">
        <w:rPr>
          <w:rStyle w:val="Refdenotaalpie"/>
          <w:rFonts w:ascii="Arial Nova" w:hAnsi="Arial Nova" w:cs="Arial"/>
          <w:sz w:val="22"/>
          <w:szCs w:val="22"/>
        </w:rPr>
        <w:footnoteReference w:id="4"/>
      </w:r>
      <w:r w:rsidRPr="00631CA6">
        <w:rPr>
          <w:rFonts w:ascii="Arial Nova" w:hAnsi="Arial Nova" w:cs="Arial"/>
          <w:sz w:val="22"/>
          <w:szCs w:val="22"/>
        </w:rPr>
        <w:t>, fracción II del Código Electoral, 110, fracción II</w:t>
      </w:r>
      <w:r w:rsidRPr="00631CA6">
        <w:rPr>
          <w:rStyle w:val="Refdenotaalpie"/>
          <w:rFonts w:ascii="Arial Nova" w:hAnsi="Arial Nova" w:cs="Arial"/>
          <w:sz w:val="22"/>
          <w:szCs w:val="22"/>
        </w:rPr>
        <w:footnoteReference w:id="5"/>
      </w:r>
      <w:r w:rsidRPr="00631CA6">
        <w:rPr>
          <w:rFonts w:ascii="Arial Nova" w:hAnsi="Arial Nova" w:cs="Arial"/>
          <w:sz w:val="22"/>
          <w:szCs w:val="22"/>
        </w:rPr>
        <w:t>, del Reglamento Interior y 5º</w:t>
      </w:r>
      <w:r w:rsidRPr="00631CA6">
        <w:rPr>
          <w:rStyle w:val="Refdenotaalpie"/>
          <w:rFonts w:ascii="Arial Nova" w:hAnsi="Arial Nova" w:cs="Arial"/>
          <w:sz w:val="22"/>
          <w:szCs w:val="22"/>
        </w:rPr>
        <w:footnoteReference w:id="6"/>
      </w:r>
      <w:r w:rsidRPr="00631CA6">
        <w:rPr>
          <w:rFonts w:ascii="Arial Nova" w:hAnsi="Arial Nova" w:cs="Arial"/>
          <w:sz w:val="22"/>
          <w:szCs w:val="22"/>
        </w:rPr>
        <w:t xml:space="preserve">, de los Lineamientos, por las razones que a continuación se exponen. </w:t>
      </w:r>
    </w:p>
    <w:p w14:paraId="2AB7FA43" w14:textId="77777777" w:rsidR="00631CA6" w:rsidRPr="00631CA6" w:rsidRDefault="00631CA6" w:rsidP="00631CA6">
      <w:pPr>
        <w:spacing w:line="360" w:lineRule="auto"/>
        <w:jc w:val="both"/>
        <w:rPr>
          <w:rFonts w:ascii="Arial Nova" w:hAnsi="Arial Nova" w:cs="Arial"/>
          <w:sz w:val="22"/>
          <w:szCs w:val="22"/>
        </w:rPr>
      </w:pPr>
      <w:r w:rsidRPr="00631CA6">
        <w:rPr>
          <w:rFonts w:ascii="Arial Nova" w:hAnsi="Arial Nova" w:cs="Arial"/>
          <w:sz w:val="22"/>
          <w:szCs w:val="22"/>
        </w:rPr>
        <w:t>El artículo 305, del Código Electoral</w:t>
      </w:r>
      <w:r w:rsidRPr="00631CA6">
        <w:rPr>
          <w:rStyle w:val="Refdenotaalpie"/>
          <w:rFonts w:ascii="Arial Nova" w:hAnsi="Arial Nova" w:cs="Arial"/>
          <w:sz w:val="22"/>
          <w:szCs w:val="22"/>
        </w:rPr>
        <w:footnoteReference w:id="7"/>
      </w:r>
      <w:r w:rsidRPr="00631CA6">
        <w:rPr>
          <w:rFonts w:ascii="Arial Nova" w:hAnsi="Arial Nova" w:cs="Arial"/>
          <w:sz w:val="22"/>
          <w:szCs w:val="22"/>
        </w:rPr>
        <w:t xml:space="preserve"> establece que se actualizará el sobreseimiento en la presentación de los medios de impugnación, entre otros supuestos, cuando la autoridad </w:t>
      </w:r>
      <w:r w:rsidRPr="00631CA6">
        <w:rPr>
          <w:rFonts w:ascii="Arial Nova" w:hAnsi="Arial Nova" w:cs="Arial"/>
          <w:sz w:val="22"/>
          <w:szCs w:val="22"/>
        </w:rPr>
        <w:lastRenderedPageBreak/>
        <w:t xml:space="preserve">responsable del acto o resolución reclamado lo modifique o revoque, de tal manera que quede sin materia previo a que se emita la resolución. </w:t>
      </w:r>
    </w:p>
    <w:p w14:paraId="7887F78D" w14:textId="77777777" w:rsidR="001D27C3" w:rsidRDefault="001D27C3" w:rsidP="00631CA6">
      <w:pPr>
        <w:spacing w:line="360" w:lineRule="auto"/>
        <w:jc w:val="both"/>
        <w:rPr>
          <w:rFonts w:ascii="Arial Nova" w:hAnsi="Arial Nova" w:cs="Arial"/>
          <w:sz w:val="22"/>
          <w:szCs w:val="22"/>
        </w:rPr>
      </w:pPr>
    </w:p>
    <w:p w14:paraId="3BCED98E" w14:textId="17A6E410" w:rsidR="00631CA6" w:rsidRPr="00631CA6" w:rsidRDefault="00631CA6" w:rsidP="00631CA6">
      <w:pPr>
        <w:spacing w:line="360" w:lineRule="auto"/>
        <w:jc w:val="both"/>
        <w:rPr>
          <w:rFonts w:ascii="Arial Nova" w:hAnsi="Arial Nova" w:cs="Arial"/>
          <w:sz w:val="22"/>
          <w:szCs w:val="22"/>
        </w:rPr>
      </w:pPr>
      <w:r w:rsidRPr="00631CA6">
        <w:rPr>
          <w:rFonts w:ascii="Arial Nova" w:hAnsi="Arial Nova" w:cs="Arial"/>
          <w:sz w:val="22"/>
          <w:szCs w:val="22"/>
        </w:rPr>
        <w:t xml:space="preserve">En ese sentido, la Sala Superior sostuvo que, a fin de actualizar tal causal de improcedencia, debe estarse frente a los elementos siguientes: </w:t>
      </w:r>
      <w:r w:rsidRPr="00631CA6">
        <w:rPr>
          <w:rFonts w:ascii="Arial Nova" w:hAnsi="Arial Nova" w:cs="Arial"/>
          <w:i/>
          <w:iCs/>
          <w:sz w:val="22"/>
          <w:szCs w:val="22"/>
        </w:rPr>
        <w:t>1)</w:t>
      </w:r>
      <w:r w:rsidRPr="00631CA6">
        <w:rPr>
          <w:rFonts w:ascii="Arial Nova" w:hAnsi="Arial Nova" w:cs="Arial"/>
          <w:sz w:val="22"/>
          <w:szCs w:val="22"/>
        </w:rPr>
        <w:t xml:space="preserve"> que la autoridad responsable del acto reclamado lo modifique o revoque y; </w:t>
      </w:r>
      <w:r w:rsidRPr="00631CA6">
        <w:rPr>
          <w:rFonts w:ascii="Arial Nova" w:hAnsi="Arial Nova" w:cs="Arial"/>
          <w:b/>
          <w:bCs/>
          <w:i/>
          <w:iCs/>
          <w:sz w:val="22"/>
          <w:szCs w:val="22"/>
        </w:rPr>
        <w:t>2)</w:t>
      </w:r>
      <w:r w:rsidRPr="00631CA6">
        <w:rPr>
          <w:rFonts w:ascii="Arial Nova" w:hAnsi="Arial Nova" w:cs="Arial"/>
          <w:sz w:val="22"/>
          <w:szCs w:val="22"/>
        </w:rPr>
        <w:t xml:space="preserve"> que </w:t>
      </w:r>
      <w:r w:rsidRPr="00631CA6">
        <w:rPr>
          <w:rFonts w:ascii="Arial Nova" w:hAnsi="Arial Nova" w:cs="Arial"/>
          <w:b/>
          <w:bCs/>
          <w:sz w:val="22"/>
          <w:szCs w:val="22"/>
        </w:rPr>
        <w:t>la decisión provoque como efecto que</w:t>
      </w:r>
      <w:r w:rsidRPr="00631CA6">
        <w:rPr>
          <w:rFonts w:ascii="Arial Nova" w:hAnsi="Arial Nova" w:cs="Arial"/>
          <w:sz w:val="22"/>
          <w:szCs w:val="22"/>
        </w:rPr>
        <w:t xml:space="preserve"> el medio de impugnación </w:t>
      </w:r>
      <w:r w:rsidRPr="00631CA6">
        <w:rPr>
          <w:rFonts w:ascii="Arial Nova" w:hAnsi="Arial Nova" w:cs="Arial"/>
          <w:b/>
          <w:bCs/>
          <w:sz w:val="22"/>
          <w:szCs w:val="22"/>
        </w:rPr>
        <w:t>quede totalmente sin materia</w:t>
      </w:r>
      <w:r w:rsidRPr="00631CA6">
        <w:rPr>
          <w:rFonts w:ascii="Arial Nova" w:hAnsi="Arial Nova" w:cs="Arial"/>
          <w:sz w:val="22"/>
          <w:szCs w:val="22"/>
        </w:rPr>
        <w:t xml:space="preserve">, </w:t>
      </w:r>
      <w:r w:rsidRPr="00631CA6">
        <w:rPr>
          <w:rFonts w:ascii="Arial Nova" w:hAnsi="Arial Nova" w:cs="Arial"/>
          <w:b/>
          <w:bCs/>
          <w:sz w:val="22"/>
          <w:szCs w:val="22"/>
        </w:rPr>
        <w:t>antes de que se dicte la sentencia</w:t>
      </w:r>
      <w:r w:rsidRPr="00631CA6">
        <w:rPr>
          <w:rFonts w:ascii="Arial Nova" w:hAnsi="Arial Nova" w:cs="Arial"/>
          <w:sz w:val="22"/>
          <w:szCs w:val="22"/>
        </w:rPr>
        <w:t xml:space="preserve"> correspondiente. </w:t>
      </w:r>
    </w:p>
    <w:p w14:paraId="097D0185" w14:textId="77777777" w:rsidR="00631CA6" w:rsidRPr="00631CA6" w:rsidRDefault="00631CA6" w:rsidP="00631CA6">
      <w:pPr>
        <w:pStyle w:val="Sinespaciado"/>
        <w:rPr>
          <w:rFonts w:ascii="Arial Nova" w:hAnsi="Arial Nova"/>
          <w:sz w:val="22"/>
          <w:szCs w:val="22"/>
        </w:rPr>
      </w:pPr>
    </w:p>
    <w:p w14:paraId="1BAFF222" w14:textId="77777777" w:rsidR="00631CA6" w:rsidRPr="00631CA6" w:rsidRDefault="00631CA6" w:rsidP="00631CA6">
      <w:pPr>
        <w:spacing w:line="360" w:lineRule="auto"/>
        <w:jc w:val="both"/>
        <w:rPr>
          <w:rFonts w:ascii="Arial Nova" w:hAnsi="Arial Nova" w:cs="Arial"/>
          <w:sz w:val="22"/>
          <w:szCs w:val="22"/>
        </w:rPr>
      </w:pPr>
      <w:r w:rsidRPr="00631CA6">
        <w:rPr>
          <w:rFonts w:ascii="Arial Nova" w:hAnsi="Arial Nova" w:cs="Arial"/>
          <w:sz w:val="22"/>
          <w:szCs w:val="22"/>
        </w:rPr>
        <w:t xml:space="preserve">Sin embargo, pese a señalar los dos elementos, consideró que el segundo es determinante y definitorio al tratarse de un tema sustancial, ya que el primero consiste en una cuestión instrumental. Dicho en otras palabras, </w:t>
      </w:r>
      <w:r w:rsidRPr="00631CA6">
        <w:rPr>
          <w:rFonts w:ascii="Arial Nova" w:hAnsi="Arial Nova" w:cs="Arial"/>
          <w:b/>
          <w:bCs/>
          <w:sz w:val="22"/>
          <w:szCs w:val="22"/>
        </w:rPr>
        <w:t xml:space="preserve">lo que en realidad genera la improcedencia es que el medio de impugnación </w:t>
      </w:r>
      <w:r w:rsidRPr="00631CA6">
        <w:rPr>
          <w:rFonts w:ascii="Arial Nova" w:hAnsi="Arial Nova" w:cs="Arial"/>
          <w:b/>
          <w:bCs/>
          <w:sz w:val="22"/>
          <w:szCs w:val="22"/>
          <w:u w:val="single"/>
        </w:rPr>
        <w:t>quede completamente sin materia</w:t>
      </w:r>
      <w:r w:rsidRPr="00631CA6">
        <w:rPr>
          <w:rFonts w:ascii="Arial Nova" w:hAnsi="Arial Nova" w:cs="Arial"/>
          <w:sz w:val="22"/>
          <w:szCs w:val="22"/>
        </w:rPr>
        <w:t xml:space="preserve">, ya que la renovación o modificación del acto reclamado, constituye el medio para llegar a tal situación. Por ende, lo importante es que cuando deje de existir la pretensión de la parte actora, </w:t>
      </w:r>
      <w:r w:rsidRPr="00631CA6">
        <w:rPr>
          <w:rFonts w:ascii="Arial Nova" w:hAnsi="Arial Nova" w:cs="Arial"/>
          <w:b/>
          <w:bCs/>
          <w:sz w:val="22"/>
          <w:szCs w:val="22"/>
        </w:rPr>
        <w:t>el proceso queda sin materia</w:t>
      </w:r>
      <w:r w:rsidRPr="00631CA6">
        <w:rPr>
          <w:rFonts w:ascii="Arial Nova" w:hAnsi="Arial Nova" w:cs="Arial"/>
          <w:sz w:val="22"/>
          <w:szCs w:val="22"/>
        </w:rPr>
        <w:t xml:space="preserve">. </w:t>
      </w:r>
    </w:p>
    <w:p w14:paraId="47E8B946" w14:textId="77777777" w:rsidR="00631CA6" w:rsidRPr="00631CA6" w:rsidRDefault="00631CA6" w:rsidP="00631CA6">
      <w:pPr>
        <w:pStyle w:val="Sinespaciado"/>
        <w:rPr>
          <w:rFonts w:ascii="Arial Nova" w:hAnsi="Arial Nova"/>
          <w:sz w:val="22"/>
          <w:szCs w:val="22"/>
        </w:rPr>
      </w:pPr>
    </w:p>
    <w:p w14:paraId="461891BD" w14:textId="77777777" w:rsidR="00631CA6" w:rsidRPr="00631CA6" w:rsidRDefault="00631CA6" w:rsidP="00631CA6">
      <w:pPr>
        <w:spacing w:line="360" w:lineRule="auto"/>
        <w:jc w:val="both"/>
        <w:rPr>
          <w:rFonts w:ascii="Arial Nova" w:hAnsi="Arial Nova" w:cs="Arial"/>
          <w:sz w:val="22"/>
          <w:szCs w:val="22"/>
        </w:rPr>
      </w:pPr>
      <w:r w:rsidRPr="00631CA6">
        <w:rPr>
          <w:rFonts w:ascii="Arial Nova" w:hAnsi="Arial Nova" w:cs="Arial"/>
          <w:sz w:val="22"/>
          <w:szCs w:val="22"/>
        </w:rPr>
        <w:t>Así, a pesar de que la manera ordinaria de que un proceso quede sin materia es con la revocación o modificación del acto reclamado, por parte de la autoridad responsable, también existen otras formas que tienen por objetivo extinguir la materia del juicio. Esto surge con la emisión de un acto distinto, resolución o procedimiento que genere el mismo efecto, es decir, que actualice la causa de improcedencia</w:t>
      </w:r>
      <w:r w:rsidRPr="00631CA6">
        <w:rPr>
          <w:rStyle w:val="Refdenotaalpie"/>
          <w:rFonts w:ascii="Arial Nova" w:hAnsi="Arial Nova" w:cs="Arial"/>
          <w:sz w:val="22"/>
          <w:szCs w:val="22"/>
        </w:rPr>
        <w:footnoteReference w:id="8"/>
      </w:r>
      <w:r w:rsidRPr="00631CA6">
        <w:rPr>
          <w:rFonts w:ascii="Arial Nova" w:hAnsi="Arial Nova" w:cs="Arial"/>
          <w:sz w:val="22"/>
          <w:szCs w:val="22"/>
        </w:rPr>
        <w:t>.</w:t>
      </w:r>
    </w:p>
    <w:p w14:paraId="2BDFBFC0" w14:textId="7E2C12C1" w:rsidR="00631CA6" w:rsidRPr="00631CA6" w:rsidRDefault="00631CA6" w:rsidP="00631CA6">
      <w:pPr>
        <w:pStyle w:val="Sinespaciado"/>
        <w:rPr>
          <w:rFonts w:ascii="Arial Nova" w:hAnsi="Arial Nova"/>
          <w:sz w:val="22"/>
          <w:szCs w:val="22"/>
        </w:rPr>
      </w:pPr>
      <w:r w:rsidRPr="00631CA6">
        <w:rPr>
          <w:rFonts w:ascii="Arial Nova" w:hAnsi="Arial Nova"/>
          <w:sz w:val="22"/>
          <w:szCs w:val="22"/>
        </w:rPr>
        <w:t xml:space="preserve"> </w:t>
      </w:r>
    </w:p>
    <w:p w14:paraId="41CC000B" w14:textId="77777777" w:rsidR="00631CA6" w:rsidRPr="00631CA6" w:rsidRDefault="00631CA6" w:rsidP="00631CA6">
      <w:pPr>
        <w:spacing w:line="360" w:lineRule="auto"/>
        <w:jc w:val="both"/>
        <w:rPr>
          <w:rFonts w:ascii="Arial Nova" w:hAnsi="Arial Nova" w:cs="Arial"/>
          <w:b/>
          <w:bCs/>
          <w:sz w:val="22"/>
          <w:szCs w:val="22"/>
        </w:rPr>
      </w:pPr>
      <w:r w:rsidRPr="00631CA6">
        <w:rPr>
          <w:rFonts w:ascii="Arial Nova" w:hAnsi="Arial Nova" w:cs="Arial"/>
          <w:sz w:val="22"/>
          <w:szCs w:val="22"/>
        </w:rPr>
        <w:t xml:space="preserve">De lo anterior es posible concluir que formalmente </w:t>
      </w:r>
      <w:r w:rsidRPr="00631CA6">
        <w:rPr>
          <w:rFonts w:ascii="Arial Nova" w:hAnsi="Arial Nova" w:cs="Arial"/>
          <w:b/>
          <w:bCs/>
          <w:sz w:val="22"/>
          <w:szCs w:val="22"/>
        </w:rPr>
        <w:t>para actualizar el causal de improcedencia</w:t>
      </w:r>
      <w:r w:rsidRPr="00631CA6">
        <w:rPr>
          <w:rFonts w:ascii="Arial Nova" w:hAnsi="Arial Nova" w:cs="Arial"/>
          <w:sz w:val="22"/>
          <w:szCs w:val="22"/>
        </w:rPr>
        <w:t xml:space="preserve">, lo que debe demostrarse realmente es la emisión de un acto de autoridad que implique que </w:t>
      </w:r>
      <w:r w:rsidRPr="00631CA6">
        <w:rPr>
          <w:rFonts w:ascii="Arial Nova" w:hAnsi="Arial Nova" w:cs="Arial"/>
          <w:b/>
          <w:bCs/>
          <w:sz w:val="22"/>
          <w:szCs w:val="22"/>
        </w:rPr>
        <w:t>deje de existir la pretensión del parte promovente</w:t>
      </w:r>
      <w:r w:rsidRPr="00631CA6">
        <w:rPr>
          <w:rFonts w:ascii="Arial Nova" w:hAnsi="Arial Nova" w:cs="Arial"/>
          <w:sz w:val="22"/>
          <w:szCs w:val="22"/>
        </w:rPr>
        <w:t>.</w:t>
      </w:r>
    </w:p>
    <w:p w14:paraId="705F798D" w14:textId="77777777" w:rsidR="001D27C3" w:rsidRDefault="001D27C3" w:rsidP="00631CA6">
      <w:pPr>
        <w:pStyle w:val="Prrafodelista"/>
        <w:tabs>
          <w:tab w:val="left" w:pos="1215"/>
        </w:tabs>
        <w:autoSpaceDE w:val="0"/>
        <w:autoSpaceDN w:val="0"/>
        <w:adjustRightInd w:val="0"/>
        <w:spacing w:line="360" w:lineRule="auto"/>
        <w:ind w:left="0"/>
        <w:jc w:val="both"/>
        <w:rPr>
          <w:rFonts w:ascii="Arial Nova" w:hAnsi="Arial Nova" w:cs="Arial"/>
          <w:sz w:val="22"/>
          <w:szCs w:val="22"/>
        </w:rPr>
      </w:pPr>
    </w:p>
    <w:p w14:paraId="593B0026" w14:textId="320E79B2" w:rsidR="00631CA6" w:rsidRPr="00631CA6" w:rsidRDefault="00631CA6" w:rsidP="00631CA6">
      <w:pPr>
        <w:pStyle w:val="Prrafodelista"/>
        <w:tabs>
          <w:tab w:val="left" w:pos="1215"/>
        </w:tabs>
        <w:autoSpaceDE w:val="0"/>
        <w:autoSpaceDN w:val="0"/>
        <w:adjustRightInd w:val="0"/>
        <w:spacing w:line="360" w:lineRule="auto"/>
        <w:ind w:left="0"/>
        <w:jc w:val="both"/>
        <w:rPr>
          <w:rFonts w:ascii="Arial Nova" w:hAnsi="Arial Nova" w:cs="Arial"/>
          <w:sz w:val="22"/>
          <w:szCs w:val="22"/>
        </w:rPr>
      </w:pPr>
      <w:r w:rsidRPr="00631CA6">
        <w:rPr>
          <w:rFonts w:ascii="Arial Nova" w:hAnsi="Arial Nova" w:cs="Arial"/>
          <w:sz w:val="22"/>
          <w:szCs w:val="22"/>
        </w:rPr>
        <w:t xml:space="preserve">Lo anterior encuentra sustento en la </w:t>
      </w:r>
      <w:r w:rsidRPr="00631CA6">
        <w:rPr>
          <w:rFonts w:ascii="Arial Nova" w:hAnsi="Arial Nova" w:cs="Arial"/>
          <w:b/>
          <w:sz w:val="22"/>
          <w:szCs w:val="22"/>
        </w:rPr>
        <w:t>Jurisprudencia</w:t>
      </w:r>
      <w:r w:rsidRPr="00631CA6">
        <w:rPr>
          <w:rFonts w:ascii="Arial Nova" w:hAnsi="Arial Nova" w:cs="Arial"/>
          <w:sz w:val="22"/>
          <w:szCs w:val="22"/>
        </w:rPr>
        <w:t xml:space="preserve"> </w:t>
      </w:r>
      <w:r w:rsidRPr="00631CA6">
        <w:rPr>
          <w:rFonts w:ascii="Arial Nova" w:hAnsi="Arial Nova" w:cs="Arial"/>
          <w:b/>
          <w:sz w:val="22"/>
          <w:szCs w:val="22"/>
        </w:rPr>
        <w:t>34/2002</w:t>
      </w:r>
      <w:r w:rsidRPr="00631CA6">
        <w:rPr>
          <w:rFonts w:ascii="Arial Nova" w:hAnsi="Arial Nova" w:cs="Arial"/>
          <w:sz w:val="22"/>
          <w:szCs w:val="22"/>
        </w:rPr>
        <w:t xml:space="preserve"> de rubro: </w:t>
      </w:r>
      <w:r w:rsidRPr="00631CA6">
        <w:rPr>
          <w:rFonts w:ascii="Arial Nova" w:hAnsi="Arial Nova" w:cs="Arial"/>
          <w:b/>
          <w:sz w:val="22"/>
          <w:szCs w:val="22"/>
        </w:rPr>
        <w:t>IMPROCEDENCIA. EL MERO HECHO DE QUEDAR SIN MATERIA EL PROCEDIMIENTO ACTUALIZA LA CAUSAL RESPECTIVA</w:t>
      </w:r>
      <w:r w:rsidRPr="00631CA6">
        <w:rPr>
          <w:rStyle w:val="Refdenotaalpie"/>
          <w:rFonts w:ascii="Arial Nova" w:hAnsi="Arial Nova" w:cs="Arial"/>
          <w:sz w:val="22"/>
          <w:szCs w:val="22"/>
        </w:rPr>
        <w:footnoteReference w:id="9"/>
      </w:r>
      <w:r w:rsidRPr="00631CA6">
        <w:rPr>
          <w:rFonts w:ascii="Arial Nova" w:hAnsi="Arial Nova" w:cs="Arial"/>
          <w:b/>
          <w:sz w:val="22"/>
          <w:szCs w:val="22"/>
        </w:rPr>
        <w:t>.</w:t>
      </w:r>
    </w:p>
    <w:p w14:paraId="478199A8" w14:textId="3E628C1F" w:rsidR="00631CA6" w:rsidRPr="00631CA6" w:rsidRDefault="00631CA6" w:rsidP="00631CA6">
      <w:pPr>
        <w:pStyle w:val="NormalWeb"/>
        <w:tabs>
          <w:tab w:val="left" w:pos="284"/>
        </w:tabs>
        <w:spacing w:line="360" w:lineRule="auto"/>
        <w:contextualSpacing/>
        <w:mirrorIndents/>
        <w:jc w:val="both"/>
        <w:rPr>
          <w:rFonts w:ascii="Arial Nova" w:hAnsi="Arial Nova" w:cs="Arial"/>
          <w:sz w:val="22"/>
          <w:szCs w:val="22"/>
        </w:rPr>
      </w:pPr>
      <w:r w:rsidRPr="00631CA6">
        <w:rPr>
          <w:rFonts w:ascii="Arial Nova" w:hAnsi="Arial Nova" w:cs="Arial"/>
          <w:sz w:val="22"/>
          <w:szCs w:val="22"/>
        </w:rPr>
        <w:t>En el caso concreto, las pretensiones son originadas dentro del expediente IEE/PES/0</w:t>
      </w:r>
      <w:r w:rsidR="001D27C3">
        <w:rPr>
          <w:rFonts w:ascii="Arial Nova" w:hAnsi="Arial Nova" w:cs="Arial"/>
          <w:sz w:val="22"/>
          <w:szCs w:val="22"/>
        </w:rPr>
        <w:t>49</w:t>
      </w:r>
      <w:r w:rsidRPr="00631CA6">
        <w:rPr>
          <w:rFonts w:ascii="Arial Nova" w:hAnsi="Arial Nova" w:cs="Arial"/>
          <w:sz w:val="22"/>
          <w:szCs w:val="22"/>
        </w:rPr>
        <w:t>/2021, el cual, al ser radicado en este Tribunal, le fue asignado el número de identificación TEEA-PES-03</w:t>
      </w:r>
      <w:r w:rsidR="00A51938">
        <w:rPr>
          <w:rFonts w:ascii="Arial Nova" w:hAnsi="Arial Nova" w:cs="Arial"/>
          <w:sz w:val="22"/>
          <w:szCs w:val="22"/>
        </w:rPr>
        <w:t>9</w:t>
      </w:r>
      <w:r w:rsidRPr="00631CA6">
        <w:rPr>
          <w:rFonts w:ascii="Arial Nova" w:hAnsi="Arial Nova" w:cs="Arial"/>
          <w:sz w:val="22"/>
          <w:szCs w:val="22"/>
        </w:rPr>
        <w:t>/202</w:t>
      </w:r>
      <w:r w:rsidR="005857C6">
        <w:rPr>
          <w:rFonts w:ascii="Arial Nova" w:hAnsi="Arial Nova" w:cs="Arial"/>
          <w:sz w:val="22"/>
          <w:szCs w:val="22"/>
        </w:rPr>
        <w:t>2</w:t>
      </w:r>
      <w:r w:rsidRPr="00631CA6">
        <w:rPr>
          <w:rFonts w:ascii="Arial Nova" w:hAnsi="Arial Nova" w:cs="Arial"/>
          <w:sz w:val="22"/>
          <w:szCs w:val="22"/>
        </w:rPr>
        <w:t xml:space="preserve">. </w:t>
      </w:r>
    </w:p>
    <w:p w14:paraId="51F0926E" w14:textId="77777777" w:rsidR="00631CA6" w:rsidRPr="00631CA6" w:rsidRDefault="00631CA6" w:rsidP="00631CA6">
      <w:pPr>
        <w:pStyle w:val="NormalWeb"/>
        <w:tabs>
          <w:tab w:val="left" w:pos="284"/>
        </w:tabs>
        <w:spacing w:line="360" w:lineRule="auto"/>
        <w:contextualSpacing/>
        <w:mirrorIndents/>
        <w:jc w:val="both"/>
        <w:rPr>
          <w:rFonts w:ascii="Arial Nova" w:hAnsi="Arial Nova" w:cs="Arial"/>
          <w:sz w:val="22"/>
          <w:szCs w:val="22"/>
        </w:rPr>
      </w:pPr>
    </w:p>
    <w:p w14:paraId="152E5BFB" w14:textId="3E5FEE6A" w:rsidR="00631CA6" w:rsidRPr="00631CA6" w:rsidRDefault="00631CA6" w:rsidP="00631CA6">
      <w:pPr>
        <w:pStyle w:val="NormalWeb"/>
        <w:tabs>
          <w:tab w:val="left" w:pos="284"/>
        </w:tabs>
        <w:spacing w:line="360" w:lineRule="auto"/>
        <w:contextualSpacing/>
        <w:mirrorIndents/>
        <w:jc w:val="both"/>
        <w:rPr>
          <w:rFonts w:ascii="Arial Nova" w:hAnsi="Arial Nova" w:cs="Arial"/>
          <w:b/>
          <w:bCs/>
          <w:sz w:val="22"/>
          <w:szCs w:val="22"/>
        </w:rPr>
      </w:pPr>
      <w:r w:rsidRPr="00631CA6">
        <w:rPr>
          <w:rFonts w:ascii="Arial Nova" w:hAnsi="Arial Nova" w:cs="Arial"/>
          <w:sz w:val="22"/>
          <w:szCs w:val="22"/>
        </w:rPr>
        <w:lastRenderedPageBreak/>
        <w:t xml:space="preserve">En ese sentido, se advierte que este Pleno, ha dictado sentencia respecto del procedimiento especial sancionador citado en el párrafo que antecede, declarando la </w:t>
      </w:r>
      <w:r w:rsidRPr="00631CA6">
        <w:rPr>
          <w:rFonts w:ascii="Arial Nova" w:hAnsi="Arial Nova" w:cs="Arial"/>
          <w:b/>
          <w:bCs/>
          <w:sz w:val="22"/>
          <w:szCs w:val="22"/>
        </w:rPr>
        <w:t xml:space="preserve">existencia de la infracción denunciada. </w:t>
      </w:r>
    </w:p>
    <w:p w14:paraId="2E8B73BE" w14:textId="77777777" w:rsidR="00631CA6" w:rsidRPr="00631CA6" w:rsidRDefault="00631CA6" w:rsidP="00631CA6">
      <w:pPr>
        <w:pStyle w:val="NormalWeb"/>
        <w:tabs>
          <w:tab w:val="left" w:pos="284"/>
        </w:tabs>
        <w:spacing w:line="360" w:lineRule="auto"/>
        <w:contextualSpacing/>
        <w:mirrorIndents/>
        <w:jc w:val="both"/>
        <w:rPr>
          <w:rFonts w:ascii="Arial Nova" w:hAnsi="Arial Nova" w:cs="Arial"/>
          <w:b/>
          <w:bCs/>
          <w:sz w:val="22"/>
          <w:szCs w:val="22"/>
        </w:rPr>
      </w:pPr>
    </w:p>
    <w:p w14:paraId="36E40568" w14:textId="2874E3CD" w:rsidR="00631CA6" w:rsidRPr="00631CA6" w:rsidRDefault="00631CA6" w:rsidP="00631CA6">
      <w:pPr>
        <w:pStyle w:val="NormalWeb"/>
        <w:tabs>
          <w:tab w:val="left" w:pos="284"/>
        </w:tabs>
        <w:spacing w:line="360" w:lineRule="auto"/>
        <w:contextualSpacing/>
        <w:mirrorIndents/>
        <w:jc w:val="both"/>
        <w:rPr>
          <w:rFonts w:ascii="Arial Nova" w:hAnsi="Arial Nova" w:cs="Arial"/>
          <w:sz w:val="22"/>
          <w:szCs w:val="22"/>
        </w:rPr>
      </w:pPr>
      <w:r w:rsidRPr="00A51938">
        <w:rPr>
          <w:rFonts w:ascii="Arial Nova" w:hAnsi="Arial Nova" w:cs="Arial"/>
          <w:sz w:val="22"/>
          <w:szCs w:val="22"/>
        </w:rPr>
        <w:t>Por tanto,</w:t>
      </w:r>
      <w:r w:rsidRPr="00631CA6">
        <w:rPr>
          <w:rFonts w:ascii="Arial Nova" w:hAnsi="Arial Nova" w:cs="Arial"/>
          <w:b/>
          <w:bCs/>
          <w:sz w:val="22"/>
          <w:szCs w:val="22"/>
        </w:rPr>
        <w:t xml:space="preserve"> </w:t>
      </w:r>
      <w:r w:rsidRPr="00631CA6">
        <w:rPr>
          <w:rFonts w:ascii="Arial Nova" w:hAnsi="Arial Nova" w:cs="Arial"/>
          <w:sz w:val="22"/>
          <w:szCs w:val="22"/>
        </w:rPr>
        <w:t>a ningún sentido efectivo llevaría el análisis del recurso de revisión, pues la determinación de</w:t>
      </w:r>
      <w:r w:rsidR="00A51938">
        <w:rPr>
          <w:rFonts w:ascii="Arial Nova" w:hAnsi="Arial Nova" w:cs="Arial"/>
          <w:sz w:val="22"/>
          <w:szCs w:val="22"/>
        </w:rPr>
        <w:t xml:space="preserve"> este órgano judicial electoral, </w:t>
      </w:r>
      <w:r w:rsidRPr="00631CA6">
        <w:rPr>
          <w:rFonts w:ascii="Arial Nova" w:hAnsi="Arial Nova" w:cs="Arial"/>
          <w:sz w:val="22"/>
          <w:szCs w:val="22"/>
        </w:rPr>
        <w:t xml:space="preserve">en cuanto al expediente principal del que surge las actuales pretensiones ha sido resuelto y, por tanto, ha dejado sin materia el presente expediente. </w:t>
      </w:r>
    </w:p>
    <w:p w14:paraId="64B04843" w14:textId="77777777" w:rsidR="00631CA6" w:rsidRPr="00631CA6" w:rsidRDefault="00631CA6" w:rsidP="00631CA6">
      <w:pPr>
        <w:pStyle w:val="NormalWeb"/>
        <w:tabs>
          <w:tab w:val="left" w:pos="284"/>
        </w:tabs>
        <w:spacing w:line="360" w:lineRule="auto"/>
        <w:contextualSpacing/>
        <w:mirrorIndents/>
        <w:jc w:val="both"/>
        <w:rPr>
          <w:rFonts w:ascii="Arial Nova" w:hAnsi="Arial Nova" w:cs="Arial"/>
          <w:sz w:val="22"/>
          <w:szCs w:val="22"/>
        </w:rPr>
      </w:pPr>
    </w:p>
    <w:p w14:paraId="59D1183E" w14:textId="45B25B72" w:rsidR="00631CA6" w:rsidRPr="00631CA6" w:rsidRDefault="00631CA6" w:rsidP="00631CA6">
      <w:pPr>
        <w:pStyle w:val="NormalWeb"/>
        <w:tabs>
          <w:tab w:val="left" w:pos="284"/>
        </w:tabs>
        <w:spacing w:line="360" w:lineRule="auto"/>
        <w:contextualSpacing/>
        <w:mirrorIndents/>
        <w:jc w:val="both"/>
        <w:rPr>
          <w:rFonts w:ascii="Arial Nova" w:hAnsi="Arial Nova" w:cs="Arial"/>
          <w:sz w:val="22"/>
          <w:szCs w:val="22"/>
        </w:rPr>
      </w:pPr>
      <w:r w:rsidRPr="00631CA6">
        <w:rPr>
          <w:rFonts w:ascii="Arial Nova" w:hAnsi="Arial Nova" w:cs="Arial"/>
          <w:sz w:val="22"/>
          <w:szCs w:val="22"/>
        </w:rPr>
        <w:t xml:space="preserve">Así, debe tenerse en cuenta que este </w:t>
      </w:r>
      <w:r w:rsidR="001D27C3" w:rsidRPr="00631CA6">
        <w:rPr>
          <w:rFonts w:ascii="Arial Nova" w:hAnsi="Arial Nova" w:cs="Arial"/>
          <w:sz w:val="22"/>
          <w:szCs w:val="22"/>
        </w:rPr>
        <w:t>recurso</w:t>
      </w:r>
      <w:r w:rsidRPr="00631CA6">
        <w:rPr>
          <w:rFonts w:ascii="Arial Nova" w:hAnsi="Arial Nova" w:cs="Arial"/>
          <w:sz w:val="22"/>
          <w:szCs w:val="22"/>
        </w:rPr>
        <w:t xml:space="preserve"> de revisión, tiene por objeto resolver la litis planteada por el promovente, a través del dictado de la sentencia por parte de la autoridad jurisdiccional, y la existencia de una controversia es el presupuesto indispensable para todo proceso jurisdiccional, criterio que ha sido además sostenido por la Sala Superior del Tribunal Electoral del Poder Judicial de la Federación en el expediente SUP-JDC-304/2018</w:t>
      </w:r>
      <w:r w:rsidRPr="00631CA6">
        <w:rPr>
          <w:rStyle w:val="Refdenotaalpie"/>
          <w:rFonts w:ascii="Arial Nova" w:hAnsi="Arial Nova" w:cs="Arial"/>
          <w:sz w:val="22"/>
          <w:szCs w:val="22"/>
        </w:rPr>
        <w:footnoteReference w:id="10"/>
      </w:r>
      <w:r w:rsidRPr="00631CA6">
        <w:rPr>
          <w:rFonts w:ascii="Arial Nova" w:hAnsi="Arial Nova" w:cs="Arial"/>
          <w:sz w:val="22"/>
          <w:szCs w:val="22"/>
        </w:rPr>
        <w:t xml:space="preserve"> y acumulados.</w:t>
      </w:r>
    </w:p>
    <w:p w14:paraId="459BDD90" w14:textId="515F8122" w:rsidR="00631CA6" w:rsidRPr="00631CA6" w:rsidRDefault="00631CA6" w:rsidP="00631CA6">
      <w:pPr>
        <w:pStyle w:val="Prrafodelista"/>
        <w:tabs>
          <w:tab w:val="left" w:pos="1215"/>
        </w:tabs>
        <w:autoSpaceDE w:val="0"/>
        <w:autoSpaceDN w:val="0"/>
        <w:adjustRightInd w:val="0"/>
        <w:spacing w:line="360" w:lineRule="auto"/>
        <w:ind w:left="0"/>
        <w:jc w:val="both"/>
        <w:rPr>
          <w:rFonts w:ascii="Arial Nova" w:hAnsi="Arial Nova" w:cs="Arial"/>
          <w:b/>
          <w:color w:val="000000"/>
          <w:sz w:val="22"/>
          <w:szCs w:val="22"/>
        </w:rPr>
      </w:pPr>
      <w:r w:rsidRPr="00631CA6">
        <w:rPr>
          <w:rFonts w:ascii="Arial Nova" w:hAnsi="Arial Nova" w:cs="Arial"/>
          <w:sz w:val="22"/>
          <w:szCs w:val="22"/>
        </w:rPr>
        <w:t xml:space="preserve">En suma, y </w:t>
      </w:r>
      <w:r w:rsidRPr="00631CA6">
        <w:rPr>
          <w:rFonts w:ascii="Arial Nova" w:hAnsi="Arial Nova" w:cs="Arial"/>
          <w:color w:val="000000"/>
          <w:sz w:val="22"/>
          <w:szCs w:val="22"/>
        </w:rPr>
        <w:t>toda vez que la demanda</w:t>
      </w:r>
      <w:r w:rsidRPr="00631CA6">
        <w:rPr>
          <w:rFonts w:ascii="Arial Nova" w:hAnsi="Arial Nova" w:cs="Arial"/>
          <w:b/>
          <w:color w:val="000000"/>
          <w:sz w:val="22"/>
          <w:szCs w:val="22"/>
        </w:rPr>
        <w:t xml:space="preserve"> </w:t>
      </w:r>
      <w:r w:rsidRPr="00631CA6">
        <w:rPr>
          <w:rFonts w:ascii="Arial Nova" w:hAnsi="Arial Nova" w:cs="Arial"/>
          <w:color w:val="000000"/>
          <w:sz w:val="22"/>
          <w:szCs w:val="22"/>
        </w:rPr>
        <w:t>había sido previamente admitida a trámite y al haber quedado sin materia con el dictado de la resolución del TEEA-PES-03</w:t>
      </w:r>
      <w:r w:rsidR="00A51938">
        <w:rPr>
          <w:rFonts w:ascii="Arial Nova" w:hAnsi="Arial Nova" w:cs="Arial"/>
          <w:color w:val="000000"/>
          <w:sz w:val="22"/>
          <w:szCs w:val="22"/>
        </w:rPr>
        <w:t>9</w:t>
      </w:r>
      <w:r w:rsidRPr="00631CA6">
        <w:rPr>
          <w:rFonts w:ascii="Arial Nova" w:hAnsi="Arial Nova" w:cs="Arial"/>
          <w:color w:val="000000"/>
          <w:sz w:val="22"/>
          <w:szCs w:val="22"/>
        </w:rPr>
        <w:t>/202</w:t>
      </w:r>
      <w:r w:rsidR="005857C6">
        <w:rPr>
          <w:rFonts w:ascii="Arial Nova" w:hAnsi="Arial Nova" w:cs="Arial"/>
          <w:color w:val="000000"/>
          <w:sz w:val="22"/>
          <w:szCs w:val="22"/>
        </w:rPr>
        <w:t>2</w:t>
      </w:r>
      <w:r w:rsidRPr="00631CA6">
        <w:rPr>
          <w:rFonts w:ascii="Arial Nova" w:hAnsi="Arial Nova" w:cs="Arial"/>
          <w:color w:val="000000"/>
          <w:sz w:val="22"/>
          <w:szCs w:val="22"/>
        </w:rPr>
        <w:t xml:space="preserve">, lo procedente es dictar el </w:t>
      </w:r>
      <w:r w:rsidRPr="00631CA6">
        <w:rPr>
          <w:rFonts w:ascii="Arial Nova" w:hAnsi="Arial Nova" w:cs="Arial"/>
          <w:b/>
          <w:color w:val="000000"/>
          <w:sz w:val="22"/>
          <w:szCs w:val="22"/>
        </w:rPr>
        <w:t>sobreseimiento</w:t>
      </w:r>
      <w:r w:rsidRPr="00631CA6">
        <w:rPr>
          <w:rFonts w:ascii="Arial Nova" w:hAnsi="Arial Nova" w:cs="Arial"/>
          <w:color w:val="000000"/>
          <w:sz w:val="22"/>
          <w:szCs w:val="22"/>
        </w:rPr>
        <w:t xml:space="preserve"> de este recurso. </w:t>
      </w:r>
    </w:p>
    <w:p w14:paraId="3A3680A3" w14:textId="57F1BC90" w:rsidR="00F52C7F" w:rsidRPr="00631CA6" w:rsidRDefault="00F52C7F" w:rsidP="00F52C7F">
      <w:pPr>
        <w:spacing w:line="360" w:lineRule="auto"/>
        <w:jc w:val="both"/>
        <w:rPr>
          <w:rFonts w:ascii="Arial Nova" w:hAnsi="Arial Nova"/>
          <w:b/>
          <w:bCs/>
          <w:sz w:val="22"/>
          <w:szCs w:val="22"/>
        </w:rPr>
      </w:pPr>
    </w:p>
    <w:p w14:paraId="6FDBC7DC" w14:textId="456025E4" w:rsidR="00F52C7F" w:rsidRPr="00631CA6" w:rsidRDefault="00F52C7F" w:rsidP="00F52C7F">
      <w:pPr>
        <w:spacing w:line="360" w:lineRule="auto"/>
        <w:jc w:val="both"/>
        <w:rPr>
          <w:rFonts w:ascii="Arial Nova" w:hAnsi="Arial Nova"/>
          <w:b/>
          <w:bCs/>
          <w:sz w:val="22"/>
          <w:szCs w:val="22"/>
        </w:rPr>
      </w:pPr>
      <w:r w:rsidRPr="00631CA6">
        <w:rPr>
          <w:rFonts w:ascii="Arial Nova" w:hAnsi="Arial Nova"/>
          <w:b/>
          <w:bCs/>
          <w:sz w:val="22"/>
          <w:szCs w:val="22"/>
        </w:rPr>
        <w:t>11. RESOLUTIVOS.</w:t>
      </w:r>
    </w:p>
    <w:p w14:paraId="149A7A04" w14:textId="6EF8C6F8" w:rsidR="00F52C7F" w:rsidRPr="00631CA6" w:rsidRDefault="00F52C7F" w:rsidP="00F52C7F">
      <w:pPr>
        <w:spacing w:line="360" w:lineRule="auto"/>
        <w:jc w:val="both"/>
        <w:rPr>
          <w:rFonts w:ascii="Arial Nova" w:hAnsi="Arial Nova"/>
          <w:b/>
          <w:bCs/>
          <w:sz w:val="22"/>
          <w:szCs w:val="22"/>
        </w:rPr>
      </w:pPr>
    </w:p>
    <w:p w14:paraId="58F61D64" w14:textId="77C75342" w:rsidR="00F52C7F" w:rsidRPr="00631CA6" w:rsidRDefault="00F52C7F" w:rsidP="00F52C7F">
      <w:pPr>
        <w:spacing w:line="360" w:lineRule="auto"/>
        <w:jc w:val="both"/>
        <w:rPr>
          <w:rFonts w:ascii="Arial Nova" w:hAnsi="Arial Nova"/>
          <w:sz w:val="22"/>
          <w:szCs w:val="22"/>
        </w:rPr>
      </w:pPr>
      <w:r w:rsidRPr="00631CA6">
        <w:rPr>
          <w:rFonts w:ascii="Arial Nova" w:hAnsi="Arial Nova"/>
          <w:b/>
          <w:bCs/>
          <w:sz w:val="22"/>
          <w:szCs w:val="22"/>
        </w:rPr>
        <w:t xml:space="preserve">ÚNICO. </w:t>
      </w:r>
      <w:r w:rsidRPr="00631CA6">
        <w:rPr>
          <w:rFonts w:ascii="Arial Nova" w:hAnsi="Arial Nova"/>
          <w:sz w:val="22"/>
          <w:szCs w:val="22"/>
        </w:rPr>
        <w:t>Se sobresee el Recurso de Revisión del Procedimiento Especial Sancionador, identificado con el número de expediente TEEA-</w:t>
      </w:r>
      <w:r w:rsidR="001D27C3">
        <w:rPr>
          <w:rFonts w:ascii="Arial Nova" w:hAnsi="Arial Nova"/>
          <w:sz w:val="22"/>
          <w:szCs w:val="22"/>
        </w:rPr>
        <w:t>REP</w:t>
      </w:r>
      <w:r w:rsidRPr="00631CA6">
        <w:rPr>
          <w:rFonts w:ascii="Arial Nova" w:hAnsi="Arial Nova"/>
          <w:sz w:val="22"/>
          <w:szCs w:val="22"/>
        </w:rPr>
        <w:t>-008/2022, al haber quedado sin materia.</w:t>
      </w:r>
    </w:p>
    <w:p w14:paraId="72FD9BC9" w14:textId="77777777" w:rsidR="00F52C7F" w:rsidRPr="00631CA6" w:rsidRDefault="00F52C7F" w:rsidP="00F52C7F">
      <w:pPr>
        <w:pStyle w:val="NormalWeb"/>
        <w:spacing w:afterAutospacing="0" w:line="360" w:lineRule="auto"/>
        <w:contextualSpacing/>
        <w:mirrorIndents/>
        <w:jc w:val="both"/>
        <w:rPr>
          <w:rFonts w:ascii="Arial Nova" w:hAnsi="Arial Nova" w:cs="Arial"/>
          <w:sz w:val="22"/>
          <w:szCs w:val="22"/>
        </w:rPr>
      </w:pPr>
      <w:r w:rsidRPr="00631CA6">
        <w:rPr>
          <w:rFonts w:ascii="Arial Nova" w:hAnsi="Arial Nova" w:cs="Arial"/>
          <w:b/>
          <w:sz w:val="22"/>
          <w:szCs w:val="22"/>
        </w:rPr>
        <w:t xml:space="preserve">NOTIFÍQUESE </w:t>
      </w:r>
      <w:r w:rsidRPr="00631CA6">
        <w:rPr>
          <w:rFonts w:ascii="Arial Nova" w:hAnsi="Arial Nova" w:cs="Arial"/>
          <w:sz w:val="22"/>
          <w:szCs w:val="22"/>
        </w:rPr>
        <w:t>a las partes como en derecho proceda y en su oportunidad, archívese el presente expediente como asunto concluido.</w:t>
      </w:r>
    </w:p>
    <w:p w14:paraId="064E6C81" w14:textId="77777777" w:rsidR="00F52C7F" w:rsidRPr="00631CA6" w:rsidRDefault="00F52C7F" w:rsidP="00F52C7F">
      <w:pPr>
        <w:pStyle w:val="NormalWeb"/>
        <w:spacing w:afterAutospacing="0" w:line="360" w:lineRule="auto"/>
        <w:contextualSpacing/>
        <w:mirrorIndents/>
        <w:jc w:val="both"/>
        <w:rPr>
          <w:rFonts w:ascii="Arial Nova" w:hAnsi="Arial Nova" w:cs="Arial"/>
          <w:sz w:val="22"/>
          <w:szCs w:val="22"/>
        </w:rPr>
      </w:pPr>
    </w:p>
    <w:p w14:paraId="01B8FE32" w14:textId="039C327C" w:rsidR="00A51938" w:rsidRDefault="00F52C7F" w:rsidP="00F52C7F">
      <w:pPr>
        <w:pStyle w:val="NormalWeb"/>
        <w:spacing w:line="360" w:lineRule="auto"/>
        <w:contextualSpacing/>
        <w:mirrorIndents/>
        <w:jc w:val="both"/>
        <w:rPr>
          <w:rFonts w:ascii="Arial Nova" w:hAnsi="Arial Nova" w:cs="Arial"/>
          <w:sz w:val="22"/>
          <w:szCs w:val="22"/>
        </w:rPr>
      </w:pPr>
      <w:r w:rsidRPr="00631CA6">
        <w:rPr>
          <w:rFonts w:ascii="Arial Nova" w:hAnsi="Arial Nova" w:cs="Arial"/>
          <w:sz w:val="22"/>
          <w:szCs w:val="22"/>
        </w:rPr>
        <w:t xml:space="preserve">Así lo resolvió el Tribunal Electoral del Estado de Aguascalientes, por unanimidad de votos de las Magistradas y el Magistrado que lo integran, ante el </w:t>
      </w:r>
      <w:proofErr w:type="gramStart"/>
      <w:r w:rsidRPr="00631CA6">
        <w:rPr>
          <w:rFonts w:ascii="Arial Nova" w:hAnsi="Arial Nova" w:cs="Arial"/>
          <w:sz w:val="22"/>
          <w:szCs w:val="22"/>
        </w:rPr>
        <w:t>Secretario General</w:t>
      </w:r>
      <w:proofErr w:type="gramEnd"/>
      <w:r w:rsidRPr="00631CA6">
        <w:rPr>
          <w:rFonts w:ascii="Arial Nova" w:hAnsi="Arial Nova" w:cs="Arial"/>
          <w:sz w:val="22"/>
          <w:szCs w:val="22"/>
        </w:rPr>
        <w:t xml:space="preserve"> de Acuerdos en funciones, quien autoriza y da fe.</w:t>
      </w:r>
    </w:p>
    <w:p w14:paraId="1A496843" w14:textId="0D318213" w:rsidR="002002C8" w:rsidRDefault="002002C8" w:rsidP="00F52C7F">
      <w:pPr>
        <w:pStyle w:val="NormalWeb"/>
        <w:spacing w:line="360" w:lineRule="auto"/>
        <w:contextualSpacing/>
        <w:mirrorIndents/>
        <w:jc w:val="both"/>
        <w:rPr>
          <w:rFonts w:ascii="Arial Nova" w:hAnsi="Arial Nova" w:cs="Arial"/>
          <w:sz w:val="22"/>
          <w:szCs w:val="22"/>
        </w:rPr>
      </w:pPr>
    </w:p>
    <w:p w14:paraId="3F57BB10" w14:textId="41CF94E1" w:rsidR="002002C8" w:rsidRDefault="002002C8" w:rsidP="00F52C7F">
      <w:pPr>
        <w:pStyle w:val="NormalWeb"/>
        <w:spacing w:line="360" w:lineRule="auto"/>
        <w:contextualSpacing/>
        <w:mirrorIndents/>
        <w:jc w:val="both"/>
        <w:rPr>
          <w:rFonts w:ascii="Arial Nova" w:hAnsi="Arial Nova" w:cs="Arial"/>
          <w:sz w:val="22"/>
          <w:szCs w:val="22"/>
        </w:rPr>
      </w:pPr>
    </w:p>
    <w:p w14:paraId="538F422C" w14:textId="159C62FA" w:rsidR="002002C8" w:rsidRDefault="002002C8" w:rsidP="00F52C7F">
      <w:pPr>
        <w:pStyle w:val="NormalWeb"/>
        <w:spacing w:line="360" w:lineRule="auto"/>
        <w:contextualSpacing/>
        <w:mirrorIndents/>
        <w:jc w:val="both"/>
        <w:rPr>
          <w:rFonts w:ascii="Arial Nova" w:hAnsi="Arial Nova" w:cs="Arial"/>
          <w:sz w:val="22"/>
          <w:szCs w:val="22"/>
        </w:rPr>
      </w:pPr>
    </w:p>
    <w:p w14:paraId="2B8DD408" w14:textId="77777777" w:rsidR="002002C8" w:rsidRPr="00631CA6" w:rsidRDefault="002002C8" w:rsidP="00F52C7F">
      <w:pPr>
        <w:pStyle w:val="NormalWeb"/>
        <w:spacing w:line="360" w:lineRule="auto"/>
        <w:contextualSpacing/>
        <w:mirrorIndents/>
        <w:jc w:val="both"/>
        <w:rPr>
          <w:rFonts w:ascii="Arial Nova" w:hAnsi="Arial Nova" w:cs="Arial"/>
          <w:sz w:val="22"/>
          <w:szCs w:val="22"/>
        </w:rPr>
      </w:pPr>
    </w:p>
    <w:tbl>
      <w:tblPr>
        <w:tblStyle w:val="Tablaconcuadrcula"/>
        <w:tblW w:w="9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4558"/>
        <w:gridCol w:w="4560"/>
      </w:tblGrid>
      <w:tr w:rsidR="00F52C7F" w:rsidRPr="00631CA6" w14:paraId="117D25B9" w14:textId="77777777" w:rsidTr="00A51938">
        <w:trPr>
          <w:trHeight w:val="1530"/>
        </w:trPr>
        <w:tc>
          <w:tcPr>
            <w:tcW w:w="9118" w:type="dxa"/>
            <w:gridSpan w:val="2"/>
          </w:tcPr>
          <w:p w14:paraId="74F1B60C" w14:textId="05E086AF" w:rsidR="00F52C7F" w:rsidRPr="00631CA6" w:rsidRDefault="00F52C7F" w:rsidP="00831492">
            <w:pPr>
              <w:pBdr>
                <w:top w:val="nil"/>
                <w:left w:val="nil"/>
                <w:bottom w:val="nil"/>
                <w:right w:val="nil"/>
                <w:between w:val="nil"/>
              </w:pBdr>
              <w:spacing w:line="360" w:lineRule="auto"/>
              <w:jc w:val="center"/>
              <w:rPr>
                <w:rFonts w:ascii="Arial Nova" w:eastAsia="Arial Nova" w:hAnsi="Arial Nova" w:cs="Arial Nova"/>
                <w:b/>
                <w:sz w:val="22"/>
                <w:szCs w:val="22"/>
              </w:rPr>
            </w:pPr>
            <w:bookmarkStart w:id="5" w:name="_Hlk68778058"/>
            <w:r w:rsidRPr="00631CA6">
              <w:rPr>
                <w:rFonts w:ascii="Arial Nova" w:eastAsia="Arial Nova" w:hAnsi="Arial Nova" w:cs="Arial Nova"/>
                <w:b/>
                <w:sz w:val="22"/>
                <w:szCs w:val="22"/>
              </w:rPr>
              <w:lastRenderedPageBreak/>
              <w:t>MAGISTRADA PRESIDENTA</w:t>
            </w:r>
          </w:p>
          <w:p w14:paraId="77E1E0BE" w14:textId="4BA42FBC" w:rsidR="00F52C7F" w:rsidRPr="00631CA6" w:rsidRDefault="00F52C7F" w:rsidP="00831492">
            <w:pPr>
              <w:pBdr>
                <w:top w:val="nil"/>
                <w:left w:val="nil"/>
                <w:bottom w:val="nil"/>
                <w:right w:val="nil"/>
                <w:between w:val="nil"/>
              </w:pBdr>
              <w:spacing w:line="360" w:lineRule="auto"/>
              <w:jc w:val="center"/>
              <w:rPr>
                <w:rFonts w:ascii="Arial Nova" w:eastAsia="Arial Nova" w:hAnsi="Arial Nova" w:cs="Arial Nova"/>
                <w:b/>
                <w:sz w:val="22"/>
                <w:szCs w:val="22"/>
              </w:rPr>
            </w:pPr>
          </w:p>
          <w:p w14:paraId="23C9D856" w14:textId="119B9BF4" w:rsidR="00A51938" w:rsidRPr="00631CA6" w:rsidRDefault="00F52C7F" w:rsidP="00A51938">
            <w:pPr>
              <w:pBdr>
                <w:top w:val="nil"/>
                <w:left w:val="nil"/>
                <w:bottom w:val="nil"/>
                <w:right w:val="nil"/>
                <w:between w:val="nil"/>
              </w:pBdr>
              <w:spacing w:line="360" w:lineRule="auto"/>
              <w:jc w:val="center"/>
              <w:rPr>
                <w:rFonts w:ascii="Arial Nova" w:eastAsia="Arial Nova" w:hAnsi="Arial Nova" w:cs="Arial Nova"/>
                <w:b/>
                <w:sz w:val="22"/>
                <w:szCs w:val="22"/>
              </w:rPr>
            </w:pPr>
            <w:r w:rsidRPr="00631CA6">
              <w:rPr>
                <w:rFonts w:ascii="Arial Nova" w:eastAsia="Arial Nova" w:hAnsi="Arial Nova" w:cs="Arial Nova"/>
                <w:b/>
                <w:sz w:val="22"/>
                <w:szCs w:val="22"/>
              </w:rPr>
              <w:t>CLAUDIA ELOISA DÍAZ DE LEÓN GONZÁLEZ</w:t>
            </w:r>
          </w:p>
        </w:tc>
      </w:tr>
      <w:tr w:rsidR="00F52C7F" w:rsidRPr="00631CA6" w14:paraId="675F6058" w14:textId="77777777" w:rsidTr="00A51938">
        <w:tc>
          <w:tcPr>
            <w:tcW w:w="4558" w:type="dxa"/>
          </w:tcPr>
          <w:p w14:paraId="369BEFC7" w14:textId="45C61DA8" w:rsidR="00F52C7F" w:rsidRPr="00631CA6" w:rsidRDefault="00F52C7F" w:rsidP="00831492">
            <w:pPr>
              <w:pBdr>
                <w:top w:val="nil"/>
                <w:left w:val="nil"/>
                <w:bottom w:val="nil"/>
                <w:right w:val="nil"/>
                <w:between w:val="nil"/>
              </w:pBdr>
              <w:spacing w:line="360" w:lineRule="auto"/>
              <w:jc w:val="center"/>
              <w:rPr>
                <w:rFonts w:ascii="Arial Nova" w:eastAsia="Arial Nova" w:hAnsi="Arial Nova" w:cs="Arial Nova"/>
                <w:b/>
                <w:sz w:val="22"/>
                <w:szCs w:val="22"/>
              </w:rPr>
            </w:pPr>
            <w:r w:rsidRPr="00631CA6">
              <w:rPr>
                <w:rFonts w:ascii="Arial Nova" w:eastAsia="Arial Nova" w:hAnsi="Arial Nova" w:cs="Arial Nova"/>
                <w:b/>
                <w:sz w:val="22"/>
                <w:szCs w:val="22"/>
              </w:rPr>
              <w:t>MAGISTRADA</w:t>
            </w:r>
          </w:p>
          <w:p w14:paraId="174A7372" w14:textId="4447E161" w:rsidR="00F52C7F" w:rsidRPr="00631CA6" w:rsidRDefault="00F52C7F" w:rsidP="00831492">
            <w:pPr>
              <w:pBdr>
                <w:top w:val="nil"/>
                <w:left w:val="nil"/>
                <w:bottom w:val="nil"/>
                <w:right w:val="nil"/>
                <w:between w:val="nil"/>
              </w:pBdr>
              <w:spacing w:line="360" w:lineRule="auto"/>
              <w:jc w:val="center"/>
              <w:rPr>
                <w:rFonts w:ascii="Arial Nova" w:eastAsia="Arial Nova" w:hAnsi="Arial Nova" w:cs="Arial Nova"/>
                <w:b/>
                <w:sz w:val="22"/>
                <w:szCs w:val="22"/>
              </w:rPr>
            </w:pPr>
          </w:p>
          <w:p w14:paraId="1E3BA133" w14:textId="77777777" w:rsidR="00F52C7F" w:rsidRPr="00631CA6" w:rsidRDefault="00F52C7F" w:rsidP="00831492">
            <w:pPr>
              <w:pBdr>
                <w:top w:val="nil"/>
                <w:left w:val="nil"/>
                <w:bottom w:val="nil"/>
                <w:right w:val="nil"/>
                <w:between w:val="nil"/>
              </w:pBdr>
              <w:spacing w:line="360" w:lineRule="auto"/>
              <w:jc w:val="center"/>
              <w:rPr>
                <w:rFonts w:ascii="Arial Nova" w:eastAsia="Arial Nova" w:hAnsi="Arial Nova" w:cs="Arial Nova"/>
                <w:b/>
                <w:sz w:val="22"/>
                <w:szCs w:val="22"/>
              </w:rPr>
            </w:pPr>
            <w:r w:rsidRPr="00631CA6">
              <w:rPr>
                <w:rFonts w:ascii="Arial Nova" w:eastAsia="Arial Nova" w:hAnsi="Arial Nova" w:cs="Arial Nova"/>
                <w:b/>
                <w:sz w:val="22"/>
                <w:szCs w:val="22"/>
              </w:rPr>
              <w:t xml:space="preserve">LAURA HORTENSIA </w:t>
            </w:r>
          </w:p>
          <w:p w14:paraId="70A3F19F" w14:textId="77777777" w:rsidR="00F52C7F" w:rsidRPr="00631CA6" w:rsidRDefault="00F52C7F" w:rsidP="00831492">
            <w:pPr>
              <w:pBdr>
                <w:top w:val="nil"/>
                <w:left w:val="nil"/>
                <w:bottom w:val="nil"/>
                <w:right w:val="nil"/>
                <w:between w:val="nil"/>
              </w:pBdr>
              <w:spacing w:line="360" w:lineRule="auto"/>
              <w:jc w:val="center"/>
              <w:rPr>
                <w:rFonts w:ascii="Arial Nova" w:eastAsia="Arial Nova" w:hAnsi="Arial Nova" w:cs="Arial Nova"/>
                <w:b/>
                <w:sz w:val="22"/>
                <w:szCs w:val="22"/>
              </w:rPr>
            </w:pPr>
            <w:r w:rsidRPr="00631CA6">
              <w:rPr>
                <w:rFonts w:ascii="Arial Nova" w:eastAsia="Arial Nova" w:hAnsi="Arial Nova" w:cs="Arial Nova"/>
                <w:b/>
                <w:sz w:val="22"/>
                <w:szCs w:val="22"/>
              </w:rPr>
              <w:t>LLAMAS HERNÁNDEZ</w:t>
            </w:r>
          </w:p>
        </w:tc>
        <w:tc>
          <w:tcPr>
            <w:tcW w:w="4560" w:type="dxa"/>
          </w:tcPr>
          <w:p w14:paraId="388989E5" w14:textId="3593E5B8" w:rsidR="00F52C7F" w:rsidRPr="00631CA6" w:rsidRDefault="00F52C7F" w:rsidP="00831492">
            <w:pPr>
              <w:pBdr>
                <w:top w:val="nil"/>
                <w:left w:val="nil"/>
                <w:bottom w:val="nil"/>
                <w:right w:val="nil"/>
                <w:between w:val="nil"/>
              </w:pBdr>
              <w:spacing w:line="360" w:lineRule="auto"/>
              <w:jc w:val="center"/>
              <w:rPr>
                <w:rFonts w:ascii="Arial Nova" w:eastAsia="Arial Nova" w:hAnsi="Arial Nova" w:cs="Arial Nova"/>
                <w:b/>
                <w:sz w:val="22"/>
                <w:szCs w:val="22"/>
              </w:rPr>
            </w:pPr>
            <w:r w:rsidRPr="00631CA6">
              <w:rPr>
                <w:rFonts w:ascii="Arial Nova" w:eastAsia="Arial Nova" w:hAnsi="Arial Nova" w:cs="Arial Nova"/>
                <w:b/>
                <w:sz w:val="22"/>
                <w:szCs w:val="22"/>
              </w:rPr>
              <w:t>MAGISTRADO</w:t>
            </w:r>
          </w:p>
          <w:p w14:paraId="0F7BDA14" w14:textId="2024CBF7" w:rsidR="00F52C7F" w:rsidRPr="00631CA6" w:rsidRDefault="00F52C7F" w:rsidP="00831492">
            <w:pPr>
              <w:pBdr>
                <w:top w:val="nil"/>
                <w:left w:val="nil"/>
                <w:bottom w:val="nil"/>
                <w:right w:val="nil"/>
                <w:between w:val="nil"/>
              </w:pBdr>
              <w:spacing w:line="360" w:lineRule="auto"/>
              <w:jc w:val="center"/>
              <w:rPr>
                <w:rFonts w:ascii="Arial Nova" w:eastAsia="Arial Nova" w:hAnsi="Arial Nova" w:cs="Arial Nova"/>
                <w:b/>
                <w:sz w:val="22"/>
                <w:szCs w:val="22"/>
              </w:rPr>
            </w:pPr>
          </w:p>
          <w:p w14:paraId="1D69FA79" w14:textId="77777777" w:rsidR="00F52C7F" w:rsidRPr="00631CA6" w:rsidRDefault="00F52C7F" w:rsidP="00831492">
            <w:pPr>
              <w:pBdr>
                <w:top w:val="nil"/>
                <w:left w:val="nil"/>
                <w:bottom w:val="nil"/>
                <w:right w:val="nil"/>
                <w:between w:val="nil"/>
              </w:pBdr>
              <w:spacing w:line="360" w:lineRule="auto"/>
              <w:jc w:val="center"/>
              <w:rPr>
                <w:rFonts w:ascii="Arial Nova" w:eastAsia="Arial Nova" w:hAnsi="Arial Nova" w:cs="Arial Nova"/>
                <w:b/>
                <w:sz w:val="22"/>
                <w:szCs w:val="22"/>
              </w:rPr>
            </w:pPr>
            <w:r w:rsidRPr="00631CA6">
              <w:rPr>
                <w:rFonts w:ascii="Arial Nova" w:eastAsia="Arial Nova" w:hAnsi="Arial Nova" w:cs="Arial Nova"/>
                <w:b/>
                <w:sz w:val="22"/>
                <w:szCs w:val="22"/>
              </w:rPr>
              <w:t xml:space="preserve">HÉCTOR SALVADOR </w:t>
            </w:r>
          </w:p>
          <w:p w14:paraId="05BAB932" w14:textId="77777777" w:rsidR="00F52C7F" w:rsidRPr="00631CA6" w:rsidRDefault="00F52C7F" w:rsidP="00831492">
            <w:pPr>
              <w:pBdr>
                <w:top w:val="nil"/>
                <w:left w:val="nil"/>
                <w:bottom w:val="nil"/>
                <w:right w:val="nil"/>
                <w:between w:val="nil"/>
              </w:pBdr>
              <w:spacing w:line="360" w:lineRule="auto"/>
              <w:jc w:val="center"/>
              <w:rPr>
                <w:rFonts w:ascii="Arial Nova" w:eastAsia="Arial Nova" w:hAnsi="Arial Nova" w:cs="Arial Nova"/>
                <w:b/>
                <w:sz w:val="22"/>
                <w:szCs w:val="22"/>
              </w:rPr>
            </w:pPr>
            <w:r w:rsidRPr="00631CA6">
              <w:rPr>
                <w:rFonts w:ascii="Arial Nova" w:eastAsia="Arial Nova" w:hAnsi="Arial Nova" w:cs="Arial Nova"/>
                <w:b/>
                <w:sz w:val="22"/>
                <w:szCs w:val="22"/>
              </w:rPr>
              <w:t>HERNÁNDEZ GALLEGOS</w:t>
            </w:r>
          </w:p>
        </w:tc>
      </w:tr>
      <w:tr w:rsidR="00F52C7F" w:rsidRPr="00631CA6" w14:paraId="67EE4149" w14:textId="77777777" w:rsidTr="00A51938">
        <w:tc>
          <w:tcPr>
            <w:tcW w:w="9118" w:type="dxa"/>
            <w:gridSpan w:val="2"/>
          </w:tcPr>
          <w:p w14:paraId="09AE0C01" w14:textId="19BA91D8" w:rsidR="00A51938" w:rsidRDefault="00A51938" w:rsidP="00831492">
            <w:pPr>
              <w:pBdr>
                <w:top w:val="nil"/>
                <w:left w:val="nil"/>
                <w:bottom w:val="nil"/>
                <w:right w:val="nil"/>
                <w:between w:val="nil"/>
              </w:pBdr>
              <w:spacing w:line="360" w:lineRule="auto"/>
              <w:jc w:val="center"/>
              <w:rPr>
                <w:rFonts w:ascii="Arial Nova" w:eastAsia="Arial Nova" w:hAnsi="Arial Nova" w:cs="Arial Nova"/>
                <w:b/>
                <w:sz w:val="22"/>
                <w:szCs w:val="22"/>
              </w:rPr>
            </w:pPr>
          </w:p>
          <w:p w14:paraId="175C0BC6" w14:textId="6DACAB24" w:rsidR="00F52C7F" w:rsidRDefault="00F52C7F" w:rsidP="00831492">
            <w:pPr>
              <w:pBdr>
                <w:top w:val="nil"/>
                <w:left w:val="nil"/>
                <w:bottom w:val="nil"/>
                <w:right w:val="nil"/>
                <w:between w:val="nil"/>
              </w:pBdr>
              <w:spacing w:line="360" w:lineRule="auto"/>
              <w:jc w:val="center"/>
              <w:rPr>
                <w:rFonts w:ascii="Arial Nova" w:eastAsia="Arial Nova" w:hAnsi="Arial Nova" w:cs="Arial Nova"/>
                <w:b/>
                <w:sz w:val="22"/>
                <w:szCs w:val="22"/>
              </w:rPr>
            </w:pPr>
            <w:r w:rsidRPr="00631CA6">
              <w:rPr>
                <w:rFonts w:ascii="Arial Nova" w:eastAsia="Arial Nova" w:hAnsi="Arial Nova" w:cs="Arial Nova"/>
                <w:b/>
                <w:sz w:val="22"/>
                <w:szCs w:val="22"/>
              </w:rPr>
              <w:t>SECRETARIO GENERAL DE ACUERDOS</w:t>
            </w:r>
          </w:p>
          <w:p w14:paraId="2830C963" w14:textId="70D04008" w:rsidR="008F542F" w:rsidRPr="00631CA6" w:rsidRDefault="008F542F" w:rsidP="00831492">
            <w:pPr>
              <w:pBdr>
                <w:top w:val="nil"/>
                <w:left w:val="nil"/>
                <w:bottom w:val="nil"/>
                <w:right w:val="nil"/>
                <w:between w:val="nil"/>
              </w:pBdr>
              <w:spacing w:line="360" w:lineRule="auto"/>
              <w:jc w:val="center"/>
              <w:rPr>
                <w:rFonts w:ascii="Arial Nova" w:eastAsia="Arial Nova" w:hAnsi="Arial Nova" w:cs="Arial Nova"/>
                <w:b/>
                <w:sz w:val="22"/>
                <w:szCs w:val="22"/>
              </w:rPr>
            </w:pPr>
          </w:p>
          <w:p w14:paraId="45F876B1" w14:textId="77777777" w:rsidR="00F52C7F" w:rsidRPr="00631CA6" w:rsidRDefault="00F52C7F" w:rsidP="00831492">
            <w:pPr>
              <w:pBdr>
                <w:top w:val="nil"/>
                <w:left w:val="nil"/>
                <w:bottom w:val="nil"/>
                <w:right w:val="nil"/>
                <w:between w:val="nil"/>
              </w:pBdr>
              <w:spacing w:line="360" w:lineRule="auto"/>
              <w:jc w:val="center"/>
              <w:rPr>
                <w:rFonts w:ascii="Arial Nova" w:eastAsia="Arial Nova" w:hAnsi="Arial Nova" w:cs="Arial Nova"/>
                <w:b/>
                <w:sz w:val="22"/>
                <w:szCs w:val="22"/>
              </w:rPr>
            </w:pPr>
            <w:r w:rsidRPr="00631CA6">
              <w:rPr>
                <w:rFonts w:ascii="Arial Nova" w:eastAsia="Arial Nova" w:hAnsi="Arial Nova" w:cs="Arial Nova"/>
                <w:b/>
                <w:sz w:val="22"/>
                <w:szCs w:val="22"/>
              </w:rPr>
              <w:t>JESÚS OCIEL BAENA SUCEDO</w:t>
            </w:r>
          </w:p>
        </w:tc>
      </w:tr>
      <w:bookmarkEnd w:id="5"/>
    </w:tbl>
    <w:p w14:paraId="0467633E" w14:textId="62896D1A" w:rsidR="00AB3787" w:rsidRDefault="00AB3787" w:rsidP="00914DF5">
      <w:pPr>
        <w:rPr>
          <w:rFonts w:ascii="Arial Nova" w:hAnsi="Arial Nova"/>
          <w:sz w:val="22"/>
          <w:szCs w:val="22"/>
        </w:rPr>
      </w:pPr>
    </w:p>
    <w:p w14:paraId="4D2B683E" w14:textId="23A8B838" w:rsidR="002002C8" w:rsidRPr="002002C8" w:rsidRDefault="002002C8" w:rsidP="002002C8">
      <w:pPr>
        <w:rPr>
          <w:rFonts w:ascii="Arial Nova" w:hAnsi="Arial Nova"/>
          <w:sz w:val="22"/>
          <w:szCs w:val="22"/>
        </w:rPr>
      </w:pPr>
    </w:p>
    <w:p w14:paraId="1AAFF2F8" w14:textId="6B08D787" w:rsidR="002002C8" w:rsidRPr="002002C8" w:rsidRDefault="002002C8" w:rsidP="002002C8">
      <w:pPr>
        <w:rPr>
          <w:rFonts w:ascii="Arial Nova" w:hAnsi="Arial Nova"/>
          <w:sz w:val="22"/>
          <w:szCs w:val="22"/>
        </w:rPr>
      </w:pPr>
    </w:p>
    <w:p w14:paraId="4D41422A" w14:textId="5B94234B" w:rsidR="002002C8" w:rsidRPr="002002C8" w:rsidRDefault="002002C8" w:rsidP="002002C8">
      <w:pPr>
        <w:rPr>
          <w:rFonts w:ascii="Arial Nova" w:hAnsi="Arial Nova"/>
          <w:sz w:val="22"/>
          <w:szCs w:val="22"/>
        </w:rPr>
      </w:pPr>
    </w:p>
    <w:p w14:paraId="5D1ACC83" w14:textId="68249661" w:rsidR="002002C8" w:rsidRPr="002002C8" w:rsidRDefault="002002C8" w:rsidP="002002C8">
      <w:pPr>
        <w:rPr>
          <w:rFonts w:ascii="Arial Nova" w:hAnsi="Arial Nova"/>
          <w:sz w:val="22"/>
          <w:szCs w:val="22"/>
        </w:rPr>
      </w:pPr>
    </w:p>
    <w:p w14:paraId="5EA9EA71" w14:textId="3793DDC6" w:rsidR="002002C8" w:rsidRPr="002002C8" w:rsidRDefault="002002C8" w:rsidP="002002C8">
      <w:pPr>
        <w:rPr>
          <w:rFonts w:ascii="Arial Nova" w:hAnsi="Arial Nova"/>
          <w:sz w:val="22"/>
          <w:szCs w:val="22"/>
        </w:rPr>
      </w:pPr>
    </w:p>
    <w:p w14:paraId="3EAFBDE9" w14:textId="77156A55" w:rsidR="002002C8" w:rsidRPr="002002C8" w:rsidRDefault="002002C8" w:rsidP="002002C8">
      <w:pPr>
        <w:rPr>
          <w:rFonts w:ascii="Arial Nova" w:hAnsi="Arial Nova"/>
          <w:sz w:val="22"/>
          <w:szCs w:val="22"/>
        </w:rPr>
      </w:pPr>
    </w:p>
    <w:p w14:paraId="0B9D4527" w14:textId="2B72AFD4" w:rsidR="002002C8" w:rsidRPr="002002C8" w:rsidRDefault="002002C8" w:rsidP="002002C8">
      <w:pPr>
        <w:rPr>
          <w:rFonts w:ascii="Arial Nova" w:hAnsi="Arial Nova"/>
          <w:sz w:val="22"/>
          <w:szCs w:val="22"/>
        </w:rPr>
      </w:pPr>
    </w:p>
    <w:p w14:paraId="69D01681" w14:textId="6EFC3F6F" w:rsidR="002002C8" w:rsidRPr="002002C8" w:rsidRDefault="002002C8" w:rsidP="002002C8">
      <w:pPr>
        <w:rPr>
          <w:rFonts w:ascii="Arial Nova" w:hAnsi="Arial Nova"/>
          <w:sz w:val="22"/>
          <w:szCs w:val="22"/>
        </w:rPr>
      </w:pPr>
    </w:p>
    <w:p w14:paraId="5E1A66BB" w14:textId="35E3F2DE" w:rsidR="002002C8" w:rsidRPr="002002C8" w:rsidRDefault="002002C8" w:rsidP="002002C8">
      <w:pPr>
        <w:rPr>
          <w:rFonts w:ascii="Arial Nova" w:hAnsi="Arial Nova"/>
          <w:sz w:val="22"/>
          <w:szCs w:val="22"/>
        </w:rPr>
      </w:pPr>
    </w:p>
    <w:p w14:paraId="04E90DD0" w14:textId="7BC38BE6" w:rsidR="002002C8" w:rsidRPr="002002C8" w:rsidRDefault="002002C8" w:rsidP="002002C8">
      <w:pPr>
        <w:rPr>
          <w:rFonts w:ascii="Arial Nova" w:hAnsi="Arial Nova"/>
          <w:sz w:val="22"/>
          <w:szCs w:val="22"/>
        </w:rPr>
      </w:pPr>
    </w:p>
    <w:p w14:paraId="17DADE42" w14:textId="428D4C70" w:rsidR="002002C8" w:rsidRPr="002002C8" w:rsidRDefault="002002C8" w:rsidP="002002C8">
      <w:pPr>
        <w:rPr>
          <w:rFonts w:ascii="Arial Nova" w:hAnsi="Arial Nova"/>
          <w:sz w:val="22"/>
          <w:szCs w:val="22"/>
        </w:rPr>
      </w:pPr>
    </w:p>
    <w:p w14:paraId="41BA42F3" w14:textId="21A72B16" w:rsidR="002002C8" w:rsidRPr="002002C8" w:rsidRDefault="002002C8" w:rsidP="002002C8">
      <w:pPr>
        <w:rPr>
          <w:rFonts w:ascii="Arial Nova" w:hAnsi="Arial Nova"/>
          <w:sz w:val="22"/>
          <w:szCs w:val="22"/>
        </w:rPr>
      </w:pPr>
    </w:p>
    <w:p w14:paraId="252CB76C" w14:textId="3F856833" w:rsidR="002002C8" w:rsidRPr="002002C8" w:rsidRDefault="002002C8" w:rsidP="002002C8">
      <w:pPr>
        <w:rPr>
          <w:rFonts w:ascii="Arial Nova" w:hAnsi="Arial Nova"/>
          <w:sz w:val="22"/>
          <w:szCs w:val="22"/>
        </w:rPr>
      </w:pPr>
    </w:p>
    <w:p w14:paraId="7BFB4EAE" w14:textId="73066776" w:rsidR="002002C8" w:rsidRPr="002002C8" w:rsidRDefault="002002C8" w:rsidP="002002C8">
      <w:pPr>
        <w:rPr>
          <w:rFonts w:ascii="Arial Nova" w:hAnsi="Arial Nova"/>
          <w:sz w:val="22"/>
          <w:szCs w:val="22"/>
        </w:rPr>
      </w:pPr>
    </w:p>
    <w:p w14:paraId="57BC1C9E" w14:textId="66A2B1E3" w:rsidR="002002C8" w:rsidRPr="002002C8" w:rsidRDefault="002002C8" w:rsidP="002002C8">
      <w:pPr>
        <w:rPr>
          <w:rFonts w:ascii="Arial Nova" w:hAnsi="Arial Nova"/>
          <w:sz w:val="22"/>
          <w:szCs w:val="22"/>
        </w:rPr>
      </w:pPr>
    </w:p>
    <w:p w14:paraId="0A8F3F2A" w14:textId="3476DEBD" w:rsidR="002002C8" w:rsidRPr="002002C8" w:rsidRDefault="002002C8" w:rsidP="002002C8">
      <w:pPr>
        <w:rPr>
          <w:rFonts w:ascii="Arial Nova" w:hAnsi="Arial Nova"/>
          <w:sz w:val="22"/>
          <w:szCs w:val="22"/>
        </w:rPr>
      </w:pPr>
    </w:p>
    <w:p w14:paraId="4F4BC024" w14:textId="281709DC" w:rsidR="002002C8" w:rsidRPr="002002C8" w:rsidRDefault="002002C8" w:rsidP="002002C8">
      <w:pPr>
        <w:rPr>
          <w:rFonts w:ascii="Arial Nova" w:hAnsi="Arial Nova"/>
          <w:sz w:val="22"/>
          <w:szCs w:val="22"/>
        </w:rPr>
      </w:pPr>
    </w:p>
    <w:p w14:paraId="16E1FC2A" w14:textId="7693966B" w:rsidR="002002C8" w:rsidRPr="002002C8" w:rsidRDefault="002002C8" w:rsidP="002002C8">
      <w:pPr>
        <w:rPr>
          <w:rFonts w:ascii="Arial Nova" w:hAnsi="Arial Nova"/>
          <w:sz w:val="22"/>
          <w:szCs w:val="22"/>
        </w:rPr>
      </w:pPr>
    </w:p>
    <w:p w14:paraId="16FE8BCC" w14:textId="3E45CD94" w:rsidR="002002C8" w:rsidRPr="002002C8" w:rsidRDefault="002002C8" w:rsidP="002002C8">
      <w:pPr>
        <w:rPr>
          <w:rFonts w:ascii="Arial Nova" w:hAnsi="Arial Nova"/>
          <w:sz w:val="22"/>
          <w:szCs w:val="22"/>
        </w:rPr>
      </w:pPr>
    </w:p>
    <w:p w14:paraId="16EC70A6" w14:textId="07AA4788" w:rsidR="002002C8" w:rsidRPr="002002C8" w:rsidRDefault="002002C8" w:rsidP="002002C8">
      <w:pPr>
        <w:rPr>
          <w:rFonts w:ascii="Arial Nova" w:hAnsi="Arial Nova"/>
          <w:sz w:val="22"/>
          <w:szCs w:val="22"/>
        </w:rPr>
      </w:pPr>
    </w:p>
    <w:p w14:paraId="2A86DADD" w14:textId="12871B71" w:rsidR="002002C8" w:rsidRPr="002002C8" w:rsidRDefault="002002C8" w:rsidP="002002C8">
      <w:pPr>
        <w:rPr>
          <w:rFonts w:ascii="Arial Nova" w:hAnsi="Arial Nova"/>
          <w:sz w:val="22"/>
          <w:szCs w:val="22"/>
        </w:rPr>
      </w:pPr>
    </w:p>
    <w:p w14:paraId="643478A5" w14:textId="4C052D6E" w:rsidR="002002C8" w:rsidRPr="002002C8" w:rsidRDefault="002002C8" w:rsidP="002002C8">
      <w:pPr>
        <w:rPr>
          <w:rFonts w:ascii="Arial Nova" w:hAnsi="Arial Nova"/>
          <w:sz w:val="22"/>
          <w:szCs w:val="22"/>
        </w:rPr>
      </w:pPr>
    </w:p>
    <w:p w14:paraId="7DACA67B" w14:textId="637BAE7F" w:rsidR="002002C8" w:rsidRPr="002002C8" w:rsidRDefault="002002C8" w:rsidP="002002C8">
      <w:pPr>
        <w:rPr>
          <w:rFonts w:ascii="Arial Nova" w:hAnsi="Arial Nova"/>
          <w:sz w:val="22"/>
          <w:szCs w:val="22"/>
        </w:rPr>
      </w:pPr>
    </w:p>
    <w:p w14:paraId="1AE23B0B" w14:textId="73FFE6F7" w:rsidR="002002C8" w:rsidRPr="002002C8" w:rsidRDefault="002002C8" w:rsidP="002002C8">
      <w:pPr>
        <w:rPr>
          <w:rFonts w:ascii="Arial Nova" w:hAnsi="Arial Nova"/>
          <w:sz w:val="22"/>
          <w:szCs w:val="22"/>
        </w:rPr>
      </w:pPr>
    </w:p>
    <w:p w14:paraId="3B4C86FE" w14:textId="01E3A275" w:rsidR="002002C8" w:rsidRPr="002002C8" w:rsidRDefault="002002C8" w:rsidP="002002C8">
      <w:pPr>
        <w:rPr>
          <w:rFonts w:ascii="Arial Nova" w:hAnsi="Arial Nova"/>
          <w:sz w:val="22"/>
          <w:szCs w:val="22"/>
        </w:rPr>
      </w:pPr>
    </w:p>
    <w:p w14:paraId="14DC105D" w14:textId="596C798E" w:rsidR="002002C8" w:rsidRPr="002002C8" w:rsidRDefault="002002C8" w:rsidP="002002C8">
      <w:pPr>
        <w:rPr>
          <w:rFonts w:ascii="Arial Nova" w:hAnsi="Arial Nova"/>
          <w:sz w:val="22"/>
          <w:szCs w:val="22"/>
        </w:rPr>
      </w:pPr>
    </w:p>
    <w:p w14:paraId="31802F27" w14:textId="1D9DBA98" w:rsidR="002002C8" w:rsidRPr="002002C8" w:rsidRDefault="002002C8" w:rsidP="002002C8">
      <w:pPr>
        <w:rPr>
          <w:rFonts w:ascii="Arial Nova" w:hAnsi="Arial Nova"/>
          <w:sz w:val="22"/>
          <w:szCs w:val="22"/>
        </w:rPr>
      </w:pPr>
    </w:p>
    <w:p w14:paraId="470C2160" w14:textId="376936A5" w:rsidR="002002C8" w:rsidRPr="002002C8" w:rsidRDefault="002002C8" w:rsidP="002002C8">
      <w:pPr>
        <w:rPr>
          <w:rFonts w:ascii="Arial Nova" w:hAnsi="Arial Nova"/>
          <w:sz w:val="22"/>
          <w:szCs w:val="22"/>
        </w:rPr>
      </w:pPr>
    </w:p>
    <w:p w14:paraId="5A621874" w14:textId="0051030B" w:rsidR="002002C8" w:rsidRPr="002002C8" w:rsidRDefault="002002C8" w:rsidP="002002C8">
      <w:pPr>
        <w:rPr>
          <w:rFonts w:ascii="Arial Nova" w:hAnsi="Arial Nova"/>
          <w:sz w:val="22"/>
          <w:szCs w:val="22"/>
        </w:rPr>
      </w:pPr>
    </w:p>
    <w:p w14:paraId="3EEE7BDC" w14:textId="5E128FF9" w:rsidR="002002C8" w:rsidRPr="002002C8" w:rsidRDefault="002002C8" w:rsidP="002002C8">
      <w:pPr>
        <w:rPr>
          <w:rFonts w:ascii="Arial Nova" w:hAnsi="Arial Nova"/>
          <w:sz w:val="22"/>
          <w:szCs w:val="22"/>
        </w:rPr>
      </w:pPr>
    </w:p>
    <w:p w14:paraId="092A1EA6" w14:textId="2FE67BF4" w:rsidR="002002C8" w:rsidRDefault="002002C8" w:rsidP="002002C8">
      <w:pPr>
        <w:rPr>
          <w:rFonts w:ascii="Arial Nova" w:hAnsi="Arial Nova"/>
          <w:sz w:val="22"/>
          <w:szCs w:val="22"/>
        </w:rPr>
      </w:pPr>
    </w:p>
    <w:p w14:paraId="744EF262" w14:textId="0439C893" w:rsidR="002002C8" w:rsidRPr="00E157CE" w:rsidRDefault="002002C8" w:rsidP="002002C8">
      <w:pPr>
        <w:tabs>
          <w:tab w:val="left" w:pos="1455"/>
        </w:tabs>
        <w:jc w:val="both"/>
        <w:rPr>
          <w:rFonts w:ascii="Arial Nova" w:hAnsi="Arial Nova"/>
          <w:sz w:val="22"/>
          <w:szCs w:val="22"/>
        </w:rPr>
      </w:pPr>
      <w:r w:rsidRPr="00E157CE">
        <w:rPr>
          <w:rFonts w:ascii="Arial Nova" w:hAnsi="Arial Nova"/>
          <w:sz w:val="22"/>
          <w:szCs w:val="22"/>
        </w:rPr>
        <w:t xml:space="preserve">El suscrito licenciado Jesús Ociel Baena Saucedo, Secretario General de Acuerdos del Tribunal Electoral del Estado de Aguascalientes, en ejercicio de las facultades que me confiere el artículo 28, del Reglamento Interior del Tribunal Electoral del Estado de Aguascalientes, hago constar que las firmas que obran en la presente página, corresponden a la sentencia definitiva emitida por el Pleno del Tribunal Electoral del Estado de Aguascalientes, dictada el </w:t>
      </w:r>
      <w:r>
        <w:rPr>
          <w:rFonts w:ascii="Arial Nova" w:hAnsi="Arial Nova"/>
          <w:sz w:val="22"/>
          <w:szCs w:val="22"/>
        </w:rPr>
        <w:t>uno de junio de dos mil veintidós</w:t>
      </w:r>
      <w:r w:rsidRPr="00E157CE">
        <w:rPr>
          <w:rFonts w:ascii="Arial Nova" w:hAnsi="Arial Nova"/>
          <w:sz w:val="22"/>
          <w:szCs w:val="22"/>
        </w:rPr>
        <w:t xml:space="preserve">, dentro del </w:t>
      </w:r>
      <w:r>
        <w:rPr>
          <w:rFonts w:ascii="Arial Nova" w:hAnsi="Arial Nova"/>
          <w:sz w:val="22"/>
          <w:szCs w:val="22"/>
        </w:rPr>
        <w:t xml:space="preserve">Recurso de Revisión del </w:t>
      </w:r>
      <w:r w:rsidRPr="00E157CE">
        <w:rPr>
          <w:rFonts w:ascii="Arial Nova" w:hAnsi="Arial Nova"/>
          <w:sz w:val="22"/>
          <w:szCs w:val="22"/>
        </w:rPr>
        <w:t>Procedimiento Especial Sancionador identificado con la clave TEEA-</w:t>
      </w:r>
      <w:r>
        <w:rPr>
          <w:rFonts w:ascii="Arial Nova" w:hAnsi="Arial Nova"/>
          <w:sz w:val="22"/>
          <w:szCs w:val="22"/>
        </w:rPr>
        <w:t>REP</w:t>
      </w:r>
      <w:r w:rsidRPr="00E157CE">
        <w:rPr>
          <w:rFonts w:ascii="Arial Nova" w:hAnsi="Arial Nova"/>
          <w:sz w:val="22"/>
          <w:szCs w:val="22"/>
        </w:rPr>
        <w:t>-0</w:t>
      </w:r>
      <w:r>
        <w:rPr>
          <w:rFonts w:ascii="Arial Nova" w:hAnsi="Arial Nova"/>
          <w:sz w:val="22"/>
          <w:szCs w:val="22"/>
        </w:rPr>
        <w:t>08</w:t>
      </w:r>
      <w:r w:rsidRPr="00E157CE">
        <w:rPr>
          <w:rFonts w:ascii="Arial Nova" w:hAnsi="Arial Nova"/>
          <w:sz w:val="22"/>
          <w:szCs w:val="22"/>
        </w:rPr>
        <w:t>/202</w:t>
      </w:r>
      <w:r>
        <w:rPr>
          <w:rFonts w:ascii="Arial Nova" w:hAnsi="Arial Nova"/>
          <w:sz w:val="22"/>
          <w:szCs w:val="22"/>
        </w:rPr>
        <w:t>2</w:t>
      </w:r>
      <w:r w:rsidRPr="00E157CE">
        <w:rPr>
          <w:rFonts w:ascii="Arial Nova" w:hAnsi="Arial Nova"/>
          <w:sz w:val="22"/>
          <w:szCs w:val="22"/>
        </w:rPr>
        <w:t xml:space="preserve">; el cual consta de </w:t>
      </w:r>
      <w:r>
        <w:rPr>
          <w:rFonts w:ascii="Arial Nova" w:hAnsi="Arial Nova"/>
          <w:sz w:val="22"/>
          <w:szCs w:val="22"/>
        </w:rPr>
        <w:t>ocho</w:t>
      </w:r>
      <w:r w:rsidRPr="00E157CE">
        <w:rPr>
          <w:rFonts w:ascii="Arial Nova" w:hAnsi="Arial Nova"/>
          <w:sz w:val="22"/>
          <w:szCs w:val="22"/>
        </w:rPr>
        <w:t xml:space="preserve"> páginas, incluida la presente. Conste.</w:t>
      </w:r>
    </w:p>
    <w:p w14:paraId="382E1B94" w14:textId="13B598AF" w:rsidR="002002C8" w:rsidRPr="002002C8" w:rsidRDefault="002002C8" w:rsidP="002002C8">
      <w:pPr>
        <w:tabs>
          <w:tab w:val="left" w:pos="900"/>
        </w:tabs>
        <w:rPr>
          <w:rFonts w:ascii="Arial Nova" w:hAnsi="Arial Nova"/>
          <w:sz w:val="22"/>
          <w:szCs w:val="22"/>
        </w:rPr>
      </w:pPr>
    </w:p>
    <w:sectPr w:rsidR="002002C8" w:rsidRPr="002002C8" w:rsidSect="002002C8">
      <w:headerReference w:type="even" r:id="rId7"/>
      <w:headerReference w:type="default" r:id="rId8"/>
      <w:footerReference w:type="even" r:id="rId9"/>
      <w:footerReference w:type="default" r:id="rId10"/>
      <w:headerReference w:type="first" r:id="rId11"/>
      <w:footerReference w:type="first" r:id="rId12"/>
      <w:pgSz w:w="12240" w:h="20160" w:code="5"/>
      <w:pgMar w:top="290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A3BA" w14:textId="77777777" w:rsidR="000413AD" w:rsidRDefault="000413AD" w:rsidP="00212556">
      <w:r>
        <w:separator/>
      </w:r>
    </w:p>
  </w:endnote>
  <w:endnote w:type="continuationSeparator" w:id="0">
    <w:p w14:paraId="16B3E445" w14:textId="77777777" w:rsidR="000413AD" w:rsidRDefault="000413AD" w:rsidP="0021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7539" w14:textId="77777777" w:rsidR="00EA7C1A" w:rsidRDefault="00EA7C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6E6A" w14:textId="77777777" w:rsidR="00EA7C1A" w:rsidRDefault="00EA7C1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7CFB" w14:textId="77777777" w:rsidR="00EA7C1A" w:rsidRDefault="00EA7C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923F" w14:textId="77777777" w:rsidR="000413AD" w:rsidRDefault="000413AD" w:rsidP="00212556">
      <w:r>
        <w:separator/>
      </w:r>
    </w:p>
  </w:footnote>
  <w:footnote w:type="continuationSeparator" w:id="0">
    <w:p w14:paraId="64DF5227" w14:textId="77777777" w:rsidR="000413AD" w:rsidRDefault="000413AD" w:rsidP="00212556">
      <w:r>
        <w:continuationSeparator/>
      </w:r>
    </w:p>
  </w:footnote>
  <w:footnote w:id="1">
    <w:p w14:paraId="1D0D76F1" w14:textId="77777777" w:rsidR="00212556" w:rsidRPr="00631CA6" w:rsidRDefault="00212556" w:rsidP="00631CA6">
      <w:pPr>
        <w:pBdr>
          <w:top w:val="nil"/>
          <w:left w:val="nil"/>
          <w:bottom w:val="nil"/>
          <w:right w:val="nil"/>
          <w:between w:val="nil"/>
        </w:pBdr>
        <w:jc w:val="both"/>
        <w:rPr>
          <w:rFonts w:ascii="Arial Nova" w:eastAsia="Arial" w:hAnsi="Arial Nova" w:cs="Arial"/>
          <w:sz w:val="16"/>
          <w:szCs w:val="16"/>
        </w:rPr>
      </w:pPr>
      <w:r w:rsidRPr="00631CA6">
        <w:rPr>
          <w:rFonts w:ascii="Arial Nova" w:hAnsi="Arial Nova" w:cs="Arial"/>
          <w:sz w:val="16"/>
          <w:szCs w:val="16"/>
          <w:vertAlign w:val="superscript"/>
        </w:rPr>
        <w:footnoteRef/>
      </w:r>
      <w:r w:rsidRPr="00631CA6">
        <w:rPr>
          <w:rFonts w:ascii="Arial Nova" w:eastAsia="Arial" w:hAnsi="Arial Nova" w:cs="Arial"/>
          <w:sz w:val="16"/>
          <w:szCs w:val="16"/>
        </w:rPr>
        <w:t>Jurisprudencia 2a./J. 58/2010. CONCEPTOS DE VIOLACIÓN O AGRAVIOS. PARA CUMPLIR CON LOS PRINCIPIOS DE CONGRUENCIA Y EXHAUSTIVIDAD EN LAS SENTENCIAS DE AMPARO ES INNECESARIA SU TRANSCRIPCIÓN. Consultable en la URL:</w:t>
      </w:r>
    </w:p>
    <w:p w14:paraId="2898BBB1" w14:textId="77777777" w:rsidR="00212556" w:rsidRPr="00631CA6" w:rsidRDefault="000413AD" w:rsidP="00631CA6">
      <w:pPr>
        <w:pBdr>
          <w:top w:val="nil"/>
          <w:left w:val="nil"/>
          <w:bottom w:val="nil"/>
          <w:right w:val="nil"/>
          <w:between w:val="nil"/>
        </w:pBdr>
        <w:jc w:val="both"/>
        <w:rPr>
          <w:rFonts w:ascii="Arial Nova" w:eastAsia="Arial" w:hAnsi="Arial Nova" w:cs="Arial"/>
          <w:sz w:val="16"/>
          <w:szCs w:val="16"/>
        </w:rPr>
      </w:pPr>
      <w:hyperlink r:id="rId1">
        <w:r w:rsidR="00212556" w:rsidRPr="00631CA6">
          <w:rPr>
            <w:rFonts w:ascii="Arial Nova" w:eastAsia="Arial" w:hAnsi="Arial Nova" w:cs="Arial"/>
            <w:sz w:val="16"/>
            <w:szCs w:val="16"/>
          </w:rPr>
          <w:t>https://sjf.scjn.gob.mx/sjfsist/Paginas/DetalleGeneralV2.aspx?Clase=DetalleTesisBL&amp;ID=164618&amp;Semanario=0</w:t>
        </w:r>
      </w:hyperlink>
    </w:p>
  </w:footnote>
  <w:footnote w:id="2">
    <w:p w14:paraId="06653B5D" w14:textId="77777777" w:rsidR="00212556" w:rsidRPr="00631CA6" w:rsidRDefault="00212556" w:rsidP="00631CA6">
      <w:pPr>
        <w:pBdr>
          <w:top w:val="nil"/>
          <w:left w:val="nil"/>
          <w:bottom w:val="nil"/>
          <w:right w:val="nil"/>
          <w:between w:val="nil"/>
        </w:pBdr>
        <w:jc w:val="both"/>
        <w:rPr>
          <w:rFonts w:ascii="Arial Nova" w:eastAsia="Arial" w:hAnsi="Arial Nova" w:cs="Arial"/>
          <w:color w:val="000000"/>
          <w:sz w:val="16"/>
          <w:szCs w:val="16"/>
        </w:rPr>
      </w:pPr>
      <w:r w:rsidRPr="00631CA6">
        <w:rPr>
          <w:rFonts w:ascii="Arial Nova" w:hAnsi="Arial Nova" w:cs="Arial"/>
          <w:sz w:val="16"/>
          <w:szCs w:val="16"/>
          <w:vertAlign w:val="superscript"/>
        </w:rPr>
        <w:footnoteRef/>
      </w:r>
      <w:r w:rsidRPr="00631CA6">
        <w:rPr>
          <w:rFonts w:ascii="Arial Nova" w:eastAsia="Arial" w:hAnsi="Arial Nova" w:cs="Arial"/>
          <w:color w:val="000000"/>
          <w:sz w:val="16"/>
          <w:szCs w:val="16"/>
        </w:rPr>
        <w:t xml:space="preserve"> Visible a fojas 117 a 118, del Volumen 1, de la citada Compilación de Jurisprudencia y Tesis en la Materia.</w:t>
      </w:r>
    </w:p>
  </w:footnote>
  <w:footnote w:id="3">
    <w:p w14:paraId="74A30BE4" w14:textId="77777777" w:rsidR="00212556" w:rsidRPr="00631CA6" w:rsidRDefault="00212556" w:rsidP="00631CA6">
      <w:pPr>
        <w:pBdr>
          <w:top w:val="nil"/>
          <w:left w:val="nil"/>
          <w:bottom w:val="nil"/>
          <w:right w:val="nil"/>
          <w:between w:val="nil"/>
        </w:pBdr>
        <w:jc w:val="both"/>
        <w:rPr>
          <w:rFonts w:ascii="Arial Nova" w:eastAsia="Arial" w:hAnsi="Arial Nova" w:cs="Arial"/>
          <w:color w:val="000000"/>
          <w:sz w:val="16"/>
          <w:szCs w:val="16"/>
        </w:rPr>
      </w:pPr>
      <w:r w:rsidRPr="00631CA6">
        <w:rPr>
          <w:rFonts w:ascii="Arial Nova" w:hAnsi="Arial Nova" w:cs="Arial"/>
          <w:sz w:val="16"/>
          <w:szCs w:val="16"/>
          <w:vertAlign w:val="superscript"/>
        </w:rPr>
        <w:footnoteRef/>
      </w:r>
      <w:r w:rsidRPr="00631CA6">
        <w:rPr>
          <w:rFonts w:ascii="Arial Nova" w:eastAsia="Arial" w:hAnsi="Arial Nova" w:cs="Arial"/>
          <w:color w:val="000000"/>
          <w:sz w:val="16"/>
          <w:szCs w:val="16"/>
        </w:rPr>
        <w:t xml:space="preserve"> Consultable en el Semanario Judicial de la Federación, Tomo XXXIII, abril de 2011, página 1299.</w:t>
      </w:r>
    </w:p>
    <w:p w14:paraId="2E0C1101" w14:textId="77777777" w:rsidR="00212556" w:rsidRPr="00631CA6" w:rsidRDefault="00212556" w:rsidP="00631CA6">
      <w:pPr>
        <w:pBdr>
          <w:top w:val="nil"/>
          <w:left w:val="nil"/>
          <w:bottom w:val="nil"/>
          <w:right w:val="nil"/>
          <w:between w:val="nil"/>
        </w:pBdr>
        <w:jc w:val="both"/>
        <w:rPr>
          <w:rFonts w:ascii="Arial Nova" w:eastAsia="Calibri" w:hAnsi="Arial Nova" w:cs="Calibri"/>
          <w:color w:val="000000"/>
          <w:sz w:val="16"/>
          <w:szCs w:val="16"/>
        </w:rPr>
      </w:pPr>
    </w:p>
  </w:footnote>
  <w:footnote w:id="4">
    <w:p w14:paraId="078FAB64" w14:textId="77777777" w:rsidR="00631CA6" w:rsidRPr="00631CA6" w:rsidRDefault="00631CA6" w:rsidP="00631CA6">
      <w:pPr>
        <w:pStyle w:val="Estilo"/>
        <w:rPr>
          <w:rFonts w:ascii="Arial Nova" w:hAnsi="Arial Nova"/>
          <w:sz w:val="16"/>
          <w:szCs w:val="16"/>
        </w:rPr>
      </w:pPr>
      <w:r w:rsidRPr="00631CA6">
        <w:rPr>
          <w:rStyle w:val="Refdenotaalpie"/>
          <w:rFonts w:ascii="Arial Nova" w:hAnsi="Arial Nova"/>
          <w:sz w:val="16"/>
          <w:szCs w:val="16"/>
        </w:rPr>
        <w:footnoteRef/>
      </w:r>
      <w:r w:rsidRPr="00631CA6">
        <w:rPr>
          <w:rFonts w:ascii="Arial Nova" w:hAnsi="Arial Nova"/>
          <w:sz w:val="16"/>
          <w:szCs w:val="16"/>
        </w:rPr>
        <w:t xml:space="preserve"> ARTÍCULO 305.- El sobreseimiento de los recursos procede cuando:</w:t>
      </w:r>
    </w:p>
    <w:p w14:paraId="2DAED925" w14:textId="77777777" w:rsidR="00631CA6" w:rsidRPr="00631CA6" w:rsidRDefault="00631CA6" w:rsidP="00631CA6">
      <w:pPr>
        <w:pStyle w:val="Estilo"/>
        <w:rPr>
          <w:rFonts w:ascii="Arial Nova" w:hAnsi="Arial Nova"/>
          <w:sz w:val="16"/>
          <w:szCs w:val="16"/>
        </w:rPr>
      </w:pPr>
      <w:r w:rsidRPr="00631CA6">
        <w:rPr>
          <w:rFonts w:ascii="Arial Nova" w:hAnsi="Arial Nova"/>
          <w:sz w:val="16"/>
          <w:szCs w:val="16"/>
        </w:rPr>
        <w:t>I. El recurrente se desista expresamente por escrito;</w:t>
      </w:r>
    </w:p>
    <w:p w14:paraId="27CD34AA" w14:textId="77777777" w:rsidR="00631CA6" w:rsidRPr="00631CA6" w:rsidRDefault="00631CA6" w:rsidP="00631CA6">
      <w:pPr>
        <w:pStyle w:val="Estilo"/>
        <w:rPr>
          <w:rFonts w:ascii="Arial Nova" w:hAnsi="Arial Nova"/>
          <w:sz w:val="16"/>
          <w:szCs w:val="16"/>
        </w:rPr>
      </w:pPr>
      <w:r w:rsidRPr="00631CA6">
        <w:rPr>
          <w:rFonts w:ascii="Arial Nova" w:hAnsi="Arial Nova"/>
          <w:sz w:val="16"/>
          <w:szCs w:val="16"/>
        </w:rPr>
        <w:t>II. La autoridad responsable del acto o resolución impugnado lo modifique o revoque, de tal manera que quede sin materia antes de que se dicte resolución o sentencia;</w:t>
      </w:r>
    </w:p>
    <w:p w14:paraId="066A1788" w14:textId="77777777" w:rsidR="00631CA6" w:rsidRPr="00631CA6" w:rsidRDefault="00631CA6" w:rsidP="00631CA6">
      <w:pPr>
        <w:pStyle w:val="Estilo"/>
        <w:rPr>
          <w:rFonts w:ascii="Arial Nova" w:hAnsi="Arial Nova"/>
          <w:sz w:val="16"/>
          <w:szCs w:val="16"/>
        </w:rPr>
      </w:pPr>
      <w:r w:rsidRPr="00631CA6">
        <w:rPr>
          <w:rFonts w:ascii="Arial Nova" w:hAnsi="Arial Nova"/>
          <w:sz w:val="16"/>
          <w:szCs w:val="16"/>
        </w:rPr>
        <w:t>III. Admitido el recurso, aparezca o sobrevenga alguna causal de improcedencia en los términos del presente Código, y</w:t>
      </w:r>
    </w:p>
    <w:p w14:paraId="2F15719B" w14:textId="77777777" w:rsidR="00631CA6" w:rsidRPr="00631CA6" w:rsidRDefault="00631CA6" w:rsidP="00631CA6">
      <w:pPr>
        <w:pStyle w:val="Estilo"/>
        <w:rPr>
          <w:rFonts w:ascii="Arial Nova" w:hAnsi="Arial Nova"/>
          <w:sz w:val="16"/>
          <w:szCs w:val="16"/>
        </w:rPr>
      </w:pPr>
      <w:r w:rsidRPr="00631CA6">
        <w:rPr>
          <w:rFonts w:ascii="Arial Nova" w:hAnsi="Arial Nova"/>
          <w:sz w:val="16"/>
          <w:szCs w:val="16"/>
        </w:rPr>
        <w:t>IV. El recurrente pierda su acreditación o registro; el recurrente fallezca o sea suspendido o privado de sus derechos político-electorales.</w:t>
      </w:r>
    </w:p>
    <w:p w14:paraId="64B41FCC" w14:textId="77777777" w:rsidR="00631CA6" w:rsidRPr="00631CA6" w:rsidRDefault="00631CA6" w:rsidP="00631CA6">
      <w:pPr>
        <w:pStyle w:val="Estilo"/>
        <w:rPr>
          <w:rFonts w:ascii="Arial Nova" w:hAnsi="Arial Nova"/>
          <w:sz w:val="16"/>
          <w:szCs w:val="16"/>
        </w:rPr>
      </w:pPr>
      <w:r w:rsidRPr="00631CA6">
        <w:rPr>
          <w:rFonts w:ascii="Arial Nova" w:hAnsi="Arial Nova"/>
          <w:sz w:val="16"/>
          <w:szCs w:val="16"/>
        </w:rPr>
        <w:t>Cuando se actualice alguno de los supuestos a que se refieren las fracciones del párrafo anterior, se estará a lo siguiente:</w:t>
      </w:r>
    </w:p>
    <w:p w14:paraId="6D34C2CD" w14:textId="77777777" w:rsidR="00631CA6" w:rsidRPr="00631CA6" w:rsidRDefault="00631CA6" w:rsidP="00631CA6">
      <w:pPr>
        <w:pStyle w:val="Estilo"/>
        <w:rPr>
          <w:rFonts w:ascii="Arial Nova" w:hAnsi="Arial Nova"/>
          <w:sz w:val="16"/>
          <w:szCs w:val="16"/>
        </w:rPr>
      </w:pPr>
      <w:r w:rsidRPr="00631CA6">
        <w:rPr>
          <w:rFonts w:ascii="Arial Nova" w:hAnsi="Arial Nova"/>
          <w:sz w:val="16"/>
          <w:szCs w:val="16"/>
        </w:rPr>
        <w:t>I. En los casos de competencia del Tribunal, el Magistrado que conozca del asunto propondrá el sobreseimiento al Pleno del Tribunal, y</w:t>
      </w:r>
    </w:p>
    <w:p w14:paraId="1C222FAE" w14:textId="77777777" w:rsidR="00631CA6" w:rsidRPr="00631CA6" w:rsidRDefault="00631CA6" w:rsidP="00631CA6">
      <w:pPr>
        <w:pStyle w:val="Estilo"/>
        <w:rPr>
          <w:rFonts w:ascii="Arial Nova" w:hAnsi="Arial Nova"/>
          <w:sz w:val="16"/>
          <w:szCs w:val="16"/>
        </w:rPr>
      </w:pPr>
      <w:r w:rsidRPr="00631CA6">
        <w:rPr>
          <w:rFonts w:ascii="Arial Nova" w:hAnsi="Arial Nova"/>
          <w:sz w:val="16"/>
          <w:szCs w:val="16"/>
        </w:rPr>
        <w:t>II. En los asuntos de competencia de los órganos del Instituto, el Consejo resolverá sobre el sobreseimiento.</w:t>
      </w:r>
    </w:p>
  </w:footnote>
  <w:footnote w:id="5">
    <w:p w14:paraId="668BEDC4" w14:textId="77777777" w:rsidR="00631CA6" w:rsidRPr="00631CA6" w:rsidRDefault="00631CA6" w:rsidP="00631CA6">
      <w:pPr>
        <w:pStyle w:val="Textonotapie"/>
        <w:jc w:val="both"/>
        <w:rPr>
          <w:rFonts w:ascii="Arial Nova" w:hAnsi="Arial Nova"/>
          <w:sz w:val="16"/>
          <w:szCs w:val="16"/>
        </w:rPr>
      </w:pPr>
      <w:r w:rsidRPr="00631CA6">
        <w:rPr>
          <w:rStyle w:val="Refdenotaalpie"/>
          <w:rFonts w:ascii="Arial Nova" w:hAnsi="Arial Nova"/>
          <w:sz w:val="16"/>
          <w:szCs w:val="16"/>
        </w:rPr>
        <w:footnoteRef/>
      </w:r>
      <w:r w:rsidRPr="00631CA6">
        <w:rPr>
          <w:rFonts w:ascii="Arial Nova" w:hAnsi="Arial Nova"/>
          <w:sz w:val="16"/>
          <w:szCs w:val="16"/>
        </w:rPr>
        <w:t xml:space="preserve"> Artículo 110. El sobreseimiento de los recursos procede cuando: </w:t>
      </w:r>
    </w:p>
    <w:p w14:paraId="212D63F4" w14:textId="49D5D6E4" w:rsidR="00631CA6" w:rsidRPr="00631CA6" w:rsidRDefault="00631CA6" w:rsidP="00631CA6">
      <w:pPr>
        <w:pStyle w:val="Textonotapie"/>
        <w:jc w:val="both"/>
        <w:rPr>
          <w:rFonts w:ascii="Arial Nova" w:hAnsi="Arial Nova"/>
          <w:sz w:val="16"/>
          <w:szCs w:val="16"/>
        </w:rPr>
      </w:pPr>
      <w:r>
        <w:rPr>
          <w:rFonts w:ascii="Arial Nova" w:hAnsi="Arial Nova"/>
          <w:sz w:val="16"/>
          <w:szCs w:val="16"/>
        </w:rPr>
        <w:t xml:space="preserve">I. </w:t>
      </w:r>
      <w:r w:rsidRPr="00631CA6">
        <w:rPr>
          <w:rFonts w:ascii="Arial Nova" w:hAnsi="Arial Nova"/>
          <w:sz w:val="16"/>
          <w:szCs w:val="16"/>
        </w:rPr>
        <w:t xml:space="preserve">El recurrente se desista expresamente por escrito; </w:t>
      </w:r>
    </w:p>
    <w:p w14:paraId="656042C2" w14:textId="25EB8962" w:rsidR="00631CA6" w:rsidRPr="00631CA6" w:rsidRDefault="00631CA6" w:rsidP="00631CA6">
      <w:pPr>
        <w:pStyle w:val="Textonotapie"/>
        <w:jc w:val="both"/>
        <w:rPr>
          <w:rFonts w:ascii="Arial Nova" w:hAnsi="Arial Nova"/>
          <w:sz w:val="16"/>
          <w:szCs w:val="16"/>
        </w:rPr>
      </w:pPr>
      <w:r>
        <w:rPr>
          <w:rFonts w:ascii="Arial Nova" w:hAnsi="Arial Nova"/>
          <w:sz w:val="16"/>
          <w:szCs w:val="16"/>
        </w:rPr>
        <w:t xml:space="preserve">II. </w:t>
      </w:r>
      <w:r w:rsidRPr="00631CA6">
        <w:rPr>
          <w:rFonts w:ascii="Arial Nova" w:hAnsi="Arial Nova"/>
          <w:sz w:val="16"/>
          <w:szCs w:val="16"/>
        </w:rPr>
        <w:t>La autoridad responsable del acto o resolución impugnado lo modifique o revoque, de tal manera que quede sin materia antes de que se dicte resolución o sentencia;</w:t>
      </w:r>
    </w:p>
    <w:p w14:paraId="38EDF261" w14:textId="60B0C7BA" w:rsidR="00631CA6" w:rsidRPr="00631CA6" w:rsidRDefault="00631CA6" w:rsidP="00631CA6">
      <w:pPr>
        <w:pStyle w:val="Textonotapie"/>
        <w:jc w:val="both"/>
        <w:rPr>
          <w:rFonts w:ascii="Arial Nova" w:hAnsi="Arial Nova"/>
          <w:sz w:val="16"/>
          <w:szCs w:val="16"/>
        </w:rPr>
      </w:pPr>
      <w:r>
        <w:rPr>
          <w:rFonts w:ascii="Arial Nova" w:hAnsi="Arial Nova"/>
          <w:sz w:val="16"/>
          <w:szCs w:val="16"/>
        </w:rPr>
        <w:t xml:space="preserve">III. </w:t>
      </w:r>
      <w:r w:rsidRPr="00631CA6">
        <w:rPr>
          <w:rFonts w:ascii="Arial Nova" w:hAnsi="Arial Nova"/>
          <w:sz w:val="16"/>
          <w:szCs w:val="16"/>
        </w:rPr>
        <w:t xml:space="preserve">Admitido el recurso, aparezca o sobrevenga alguna causal de improcedencia den los términos del Código, y </w:t>
      </w:r>
    </w:p>
    <w:p w14:paraId="1B784E47" w14:textId="475BCC15" w:rsidR="00631CA6" w:rsidRPr="00631CA6" w:rsidRDefault="00631CA6" w:rsidP="00631CA6">
      <w:pPr>
        <w:pStyle w:val="Textonotapie"/>
        <w:jc w:val="both"/>
        <w:rPr>
          <w:rFonts w:ascii="Arial Nova" w:hAnsi="Arial Nova"/>
          <w:sz w:val="16"/>
          <w:szCs w:val="16"/>
        </w:rPr>
      </w:pPr>
      <w:r>
        <w:rPr>
          <w:rFonts w:ascii="Arial Nova" w:hAnsi="Arial Nova"/>
          <w:sz w:val="16"/>
          <w:szCs w:val="16"/>
        </w:rPr>
        <w:t xml:space="preserve">IV. </w:t>
      </w:r>
      <w:r w:rsidRPr="00631CA6">
        <w:rPr>
          <w:rFonts w:ascii="Arial Nova" w:hAnsi="Arial Nova"/>
          <w:sz w:val="16"/>
          <w:szCs w:val="16"/>
        </w:rPr>
        <w:t xml:space="preserve">El recurrente pierda su acreditación o registro; el recurrente fallezca o sea suspendido o privado de sus derechos político-electorales. </w:t>
      </w:r>
    </w:p>
    <w:p w14:paraId="715FC7DE" w14:textId="77777777" w:rsidR="00631CA6" w:rsidRPr="00631CA6" w:rsidRDefault="00631CA6" w:rsidP="00631CA6">
      <w:pPr>
        <w:pStyle w:val="Textonotapie"/>
        <w:jc w:val="both"/>
        <w:rPr>
          <w:rFonts w:ascii="Arial Nova" w:hAnsi="Arial Nova"/>
          <w:sz w:val="16"/>
          <w:szCs w:val="16"/>
        </w:rPr>
      </w:pPr>
      <w:r w:rsidRPr="00631CA6">
        <w:rPr>
          <w:rFonts w:ascii="Arial Nova" w:hAnsi="Arial Nova"/>
          <w:sz w:val="16"/>
          <w:szCs w:val="16"/>
        </w:rPr>
        <w:t xml:space="preserve">Cuando se actualice alguno de los supuestos a que se refieren las fracciones del párrafo anterior, la Magistrada o Magistrado que conozca del asunto propondrá el sobreseimiento al Pleno. </w:t>
      </w:r>
    </w:p>
  </w:footnote>
  <w:footnote w:id="6">
    <w:p w14:paraId="028373D5" w14:textId="77777777" w:rsidR="00631CA6" w:rsidRPr="00631CA6" w:rsidRDefault="00631CA6" w:rsidP="00631CA6">
      <w:pPr>
        <w:pStyle w:val="Textonotapie"/>
        <w:jc w:val="both"/>
        <w:rPr>
          <w:rFonts w:ascii="Arial Nova" w:hAnsi="Arial Nova"/>
          <w:sz w:val="16"/>
          <w:szCs w:val="16"/>
        </w:rPr>
      </w:pPr>
      <w:r w:rsidRPr="00631CA6">
        <w:rPr>
          <w:rStyle w:val="Refdenotaalpie"/>
          <w:rFonts w:ascii="Arial Nova" w:hAnsi="Arial Nova"/>
          <w:sz w:val="16"/>
          <w:szCs w:val="16"/>
        </w:rPr>
        <w:footnoteRef/>
      </w:r>
      <w:r w:rsidRPr="00631CA6">
        <w:rPr>
          <w:rFonts w:ascii="Arial Nova" w:hAnsi="Arial Nova"/>
          <w:sz w:val="16"/>
          <w:szCs w:val="16"/>
        </w:rPr>
        <w:t xml:space="preserve"> Artículo 5º. Los supuestos previstos por el Código Electoral del Estado y el Reglamento Interior del Tribunal Electoral del Estado, para el desechamiento, improcedencia y sobreseimiento, de los medios de impugnación, serán aplicables en el caso del Juicio para la Protección de los Derechos Político-Electorales del Ciudadano, así como para el Juicio Electoral y el Asunto General. </w:t>
      </w:r>
    </w:p>
  </w:footnote>
  <w:footnote w:id="7">
    <w:p w14:paraId="07FF6050" w14:textId="77777777" w:rsidR="00631CA6" w:rsidRPr="00631CA6" w:rsidRDefault="00631CA6" w:rsidP="00631CA6">
      <w:pPr>
        <w:pStyle w:val="Textonotapie"/>
        <w:jc w:val="both"/>
        <w:rPr>
          <w:rFonts w:ascii="Arial Nova" w:hAnsi="Arial Nova" w:cs="Arial"/>
          <w:sz w:val="16"/>
          <w:szCs w:val="16"/>
        </w:rPr>
      </w:pPr>
      <w:r w:rsidRPr="00631CA6">
        <w:rPr>
          <w:rStyle w:val="Refdenotaalpie"/>
          <w:rFonts w:ascii="Arial Nova" w:hAnsi="Arial Nova" w:cs="Arial"/>
          <w:sz w:val="16"/>
          <w:szCs w:val="16"/>
        </w:rPr>
        <w:footnoteRef/>
      </w:r>
      <w:r w:rsidRPr="00631CA6">
        <w:rPr>
          <w:rFonts w:ascii="Arial Nova" w:hAnsi="Arial Nova" w:cs="Arial"/>
          <w:sz w:val="16"/>
          <w:szCs w:val="16"/>
        </w:rPr>
        <w:t xml:space="preserve"> ARTÍCULO 305.- El sobreseimiento de los recursos procede cuando: </w:t>
      </w:r>
    </w:p>
    <w:p w14:paraId="6B1E9DCD" w14:textId="77777777" w:rsidR="00631CA6" w:rsidRPr="00631CA6" w:rsidRDefault="00631CA6" w:rsidP="00631CA6">
      <w:pPr>
        <w:pStyle w:val="Textonotapie"/>
        <w:jc w:val="both"/>
        <w:rPr>
          <w:rFonts w:ascii="Arial Nova" w:hAnsi="Arial Nova" w:cs="Arial"/>
          <w:sz w:val="16"/>
          <w:szCs w:val="16"/>
        </w:rPr>
      </w:pPr>
      <w:r w:rsidRPr="00631CA6">
        <w:rPr>
          <w:rFonts w:ascii="Arial Nova" w:hAnsi="Arial Nova" w:cs="Arial"/>
          <w:sz w:val="16"/>
          <w:szCs w:val="16"/>
        </w:rPr>
        <w:t>(…)</w:t>
      </w:r>
    </w:p>
    <w:p w14:paraId="1098AFE9" w14:textId="77777777" w:rsidR="00631CA6" w:rsidRPr="00631CA6" w:rsidRDefault="00631CA6" w:rsidP="00631CA6">
      <w:pPr>
        <w:pStyle w:val="Textonotapie"/>
        <w:jc w:val="both"/>
        <w:rPr>
          <w:rFonts w:ascii="Arial Nova" w:hAnsi="Arial Nova" w:cs="Arial"/>
          <w:sz w:val="16"/>
          <w:szCs w:val="16"/>
        </w:rPr>
      </w:pPr>
      <w:r w:rsidRPr="00631CA6">
        <w:rPr>
          <w:rFonts w:ascii="Arial Nova" w:hAnsi="Arial Nova" w:cs="Arial"/>
          <w:sz w:val="16"/>
          <w:szCs w:val="16"/>
        </w:rPr>
        <w:t>II. La autoridad responsable del acto o resolución impugnado lo modifique o revoque, de tal manera que quede sin materia antes de que se dicte resolución o sentencia (…)</w:t>
      </w:r>
    </w:p>
  </w:footnote>
  <w:footnote w:id="8">
    <w:p w14:paraId="4CA13E4F" w14:textId="77777777" w:rsidR="00631CA6" w:rsidRPr="00631CA6" w:rsidRDefault="00631CA6" w:rsidP="00631CA6">
      <w:pPr>
        <w:pStyle w:val="Textonotapie"/>
        <w:jc w:val="both"/>
        <w:rPr>
          <w:rFonts w:ascii="Arial Nova" w:hAnsi="Arial Nova" w:cs="Arial"/>
          <w:sz w:val="16"/>
          <w:szCs w:val="16"/>
        </w:rPr>
      </w:pPr>
      <w:r w:rsidRPr="00631CA6">
        <w:rPr>
          <w:rStyle w:val="Refdenotaalpie"/>
          <w:rFonts w:ascii="Arial Nova" w:hAnsi="Arial Nova" w:cs="Arial"/>
          <w:color w:val="000000" w:themeColor="text1"/>
          <w:sz w:val="16"/>
          <w:szCs w:val="16"/>
        </w:rPr>
        <w:footnoteRef/>
      </w:r>
      <w:r w:rsidRPr="00631CA6">
        <w:rPr>
          <w:rFonts w:ascii="Arial Nova" w:hAnsi="Arial Nova" w:cs="Arial"/>
          <w:color w:val="000000" w:themeColor="text1"/>
          <w:sz w:val="16"/>
          <w:szCs w:val="16"/>
        </w:rPr>
        <w:t xml:space="preserve"> J</w:t>
      </w:r>
      <w:r w:rsidRPr="00631CA6">
        <w:rPr>
          <w:rFonts w:ascii="Arial Nova" w:hAnsi="Arial Nova" w:cs="Arial"/>
          <w:color w:val="000000" w:themeColor="text1"/>
          <w:sz w:val="16"/>
          <w:szCs w:val="16"/>
          <w:shd w:val="clear" w:color="auto" w:fill="FFFFFF"/>
        </w:rPr>
        <w:t xml:space="preserve">urisprudencia 34/2002. De rubro: </w:t>
      </w:r>
      <w:r w:rsidRPr="00631CA6">
        <w:rPr>
          <w:rFonts w:ascii="Arial Nova" w:hAnsi="Arial Nova" w:cs="Arial"/>
          <w:color w:val="000000"/>
          <w:sz w:val="16"/>
          <w:szCs w:val="16"/>
          <w:shd w:val="clear" w:color="auto" w:fill="FFFFFF"/>
        </w:rPr>
        <w:t xml:space="preserve">IMPROCEDENCIA. EL MERO HECHO DE QUEDAR SIN MATERIA EL PROCEDIMIENTO ACTUALIZA LA CAUSAL RESPECTIVA. Disponible para su consulta en la URL: </w:t>
      </w:r>
      <w:hyperlink r:id="rId2" w:history="1">
        <w:r w:rsidRPr="00631CA6">
          <w:rPr>
            <w:rStyle w:val="Hipervnculo"/>
            <w:rFonts w:ascii="Arial Nova" w:eastAsiaTheme="minorEastAsia" w:hAnsi="Arial Nova" w:cs="Arial"/>
            <w:sz w:val="16"/>
            <w:szCs w:val="16"/>
            <w:shd w:val="clear" w:color="auto" w:fill="FFFFFF"/>
          </w:rPr>
          <w:t>https://www.te.gob.mx/IUSEapp/tesisjur.aspx?idtesis=34/2002&amp;tpoBusqueda=S&amp;sWord=34/2002</w:t>
        </w:r>
      </w:hyperlink>
      <w:r w:rsidRPr="00631CA6">
        <w:rPr>
          <w:rFonts w:ascii="Arial Nova" w:hAnsi="Arial Nova" w:cs="Arial"/>
          <w:color w:val="000000"/>
          <w:sz w:val="16"/>
          <w:szCs w:val="16"/>
          <w:shd w:val="clear" w:color="auto" w:fill="FFFFFF"/>
        </w:rPr>
        <w:t xml:space="preserve"> </w:t>
      </w:r>
    </w:p>
  </w:footnote>
  <w:footnote w:id="9">
    <w:p w14:paraId="60E02D2C" w14:textId="77777777" w:rsidR="00631CA6" w:rsidRPr="00631CA6" w:rsidRDefault="00631CA6" w:rsidP="00631CA6">
      <w:pPr>
        <w:pStyle w:val="Textonotapie"/>
        <w:jc w:val="both"/>
        <w:rPr>
          <w:rFonts w:ascii="Arial Nova" w:hAnsi="Arial Nova"/>
          <w:sz w:val="16"/>
          <w:szCs w:val="16"/>
        </w:rPr>
      </w:pPr>
      <w:r w:rsidRPr="00631CA6">
        <w:rPr>
          <w:rStyle w:val="Refdenotaalpie"/>
          <w:rFonts w:ascii="Arial Nova" w:hAnsi="Arial Nova"/>
          <w:sz w:val="16"/>
          <w:szCs w:val="16"/>
        </w:rPr>
        <w:footnoteRef/>
      </w:r>
      <w:r w:rsidRPr="00631CA6">
        <w:rPr>
          <w:rFonts w:ascii="Arial Nova" w:hAnsi="Arial Nova"/>
          <w:sz w:val="16"/>
          <w:szCs w:val="16"/>
        </w:rPr>
        <w:t xml:space="preserve"> Consultable en Justicia Electoral. Revista del Tribunal Electoral del Poder Judicial de la Federación, Suplemento 6, Año 2003, páginas 37 y 38.</w:t>
      </w:r>
    </w:p>
  </w:footnote>
  <w:footnote w:id="10">
    <w:p w14:paraId="1331CDF9" w14:textId="77777777" w:rsidR="00631CA6" w:rsidRPr="00631CA6" w:rsidRDefault="00631CA6" w:rsidP="00631CA6">
      <w:pPr>
        <w:pStyle w:val="Textonotapie"/>
        <w:jc w:val="both"/>
        <w:rPr>
          <w:rFonts w:ascii="Arial Nova" w:hAnsi="Arial Nova"/>
          <w:sz w:val="16"/>
          <w:szCs w:val="16"/>
        </w:rPr>
      </w:pPr>
      <w:r w:rsidRPr="00631CA6">
        <w:rPr>
          <w:rStyle w:val="Refdenotaalpie"/>
          <w:rFonts w:ascii="Arial Nova" w:hAnsi="Arial Nova"/>
          <w:sz w:val="16"/>
          <w:szCs w:val="16"/>
        </w:rPr>
        <w:footnoteRef/>
      </w:r>
      <w:r w:rsidRPr="00631CA6">
        <w:rPr>
          <w:rFonts w:ascii="Arial Nova" w:hAnsi="Arial Nova"/>
          <w:sz w:val="16"/>
          <w:szCs w:val="16"/>
        </w:rPr>
        <w:t xml:space="preserve"> Consultable en la URL: </w:t>
      </w:r>
      <w:hyperlink r:id="rId3" w:history="1">
        <w:r w:rsidRPr="00631CA6">
          <w:rPr>
            <w:rStyle w:val="Hipervnculo"/>
            <w:rFonts w:ascii="Arial Nova" w:eastAsiaTheme="minorEastAsia" w:hAnsi="Arial Nova"/>
            <w:sz w:val="16"/>
            <w:szCs w:val="16"/>
          </w:rPr>
          <w:t>https://www.te.gob.mx/Informacion_juridiccional/sesion_publica/ejecutoria/sentencias/SUP-JDC-0304-2018.pdf</w:t>
        </w:r>
      </w:hyperlink>
      <w:r w:rsidRPr="00631CA6">
        <w:rPr>
          <w:rFonts w:ascii="Arial Nova" w:hAnsi="Arial Nov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A412" w14:textId="79736D4A" w:rsidR="00EA7C1A" w:rsidRDefault="00EA7C1A">
    <w:pPr>
      <w:pStyle w:val="Encabezado"/>
    </w:pPr>
    <w:r>
      <w:rPr>
        <w:noProof/>
      </w:rPr>
      <w:pict w14:anchorId="45FC4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184344" o:spid="_x0000_s1026" type="#_x0000_t136" style="position:absolute;margin-left:0;margin-top:0;width:539.95pt;height:83.05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A5AA" w14:textId="29D04280" w:rsidR="00212556" w:rsidRDefault="00EA7C1A">
    <w:pPr>
      <w:pStyle w:val="Encabezado"/>
    </w:pPr>
    <w:r>
      <w:rPr>
        <w:noProof/>
      </w:rPr>
      <w:pict w14:anchorId="77022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184345" o:spid="_x0000_s1027" type="#_x0000_t136" style="position:absolute;margin-left:0;margin-top:0;width:539.95pt;height:83.05pt;rotation:315;z-index:-251649024;mso-position-horizontal:center;mso-position-horizontal-relative:margin;mso-position-vertical:center;mso-position-vertical-relative:margin" o:allowincell="f" fillcolor="silver" stroked="f">
          <v:fill opacity=".5"/>
          <v:textpath style="font-family:&quot;Times New Roman&quot;;font-size:1pt" string="Para consulta"/>
        </v:shape>
      </w:pict>
    </w:r>
    <w:sdt>
      <w:sdtPr>
        <w:id w:val="-370922744"/>
        <w:docPartObj>
          <w:docPartGallery w:val="Page Numbers (Margins)"/>
          <w:docPartUnique/>
        </w:docPartObj>
      </w:sdtPr>
      <w:sdtEndPr/>
      <w:sdtContent>
        <w:r w:rsidR="002002C8">
          <w:rPr>
            <w:noProof/>
          </w:rPr>
          <mc:AlternateContent>
            <mc:Choice Requires="wps">
              <w:drawing>
                <wp:anchor distT="0" distB="0" distL="114300" distR="114300" simplePos="0" relativeHeight="251661312" behindDoc="0" locked="0" layoutInCell="0" allowOverlap="1" wp14:anchorId="3B95D886" wp14:editId="19312ADC">
                  <wp:simplePos x="0" y="0"/>
                  <wp:positionH relativeFrom="rightMargin">
                    <wp:align>center</wp:align>
                  </wp:positionH>
                  <wp:positionV relativeFrom="page">
                    <wp:align>center</wp:align>
                  </wp:positionV>
                  <wp:extent cx="762000" cy="89535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7EA06E9C" w14:textId="77777777" w:rsidR="002002C8" w:rsidRDefault="002002C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5D886" id="Rectángulo 4"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7EA06E9C" w14:textId="77777777" w:rsidR="002002C8" w:rsidRDefault="002002C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212556">
      <w:rPr>
        <w:noProof/>
      </w:rPr>
      <w:drawing>
        <wp:anchor distT="0" distB="0" distL="114300" distR="114300" simplePos="0" relativeHeight="251659264" behindDoc="0" locked="0" layoutInCell="1" hidden="0" allowOverlap="1" wp14:anchorId="29A51673" wp14:editId="3D5B1591">
          <wp:simplePos x="0" y="0"/>
          <wp:positionH relativeFrom="column">
            <wp:posOffset>0</wp:posOffset>
          </wp:positionH>
          <wp:positionV relativeFrom="paragraph">
            <wp:posOffset>-635</wp:posOffset>
          </wp:positionV>
          <wp:extent cx="1076463" cy="1281559"/>
          <wp:effectExtent l="0" t="0" r="0" b="0"/>
          <wp:wrapNone/>
          <wp:docPr id="7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1076463" cy="128155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AAB1" w14:textId="7CC465E4" w:rsidR="00EA7C1A" w:rsidRDefault="00EA7C1A">
    <w:pPr>
      <w:pStyle w:val="Encabezado"/>
    </w:pPr>
    <w:r>
      <w:rPr>
        <w:noProof/>
      </w:rPr>
      <w:pict w14:anchorId="152D0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184343" o:spid="_x0000_s1025" type="#_x0000_t136" style="position:absolute;margin-left:0;margin-top:0;width:539.95pt;height:83.05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92EF0"/>
    <w:multiLevelType w:val="hybridMultilevel"/>
    <w:tmpl w:val="6E38E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D17953"/>
    <w:multiLevelType w:val="hybridMultilevel"/>
    <w:tmpl w:val="279E27BA"/>
    <w:lvl w:ilvl="0" w:tplc="6CDA7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8503565">
    <w:abstractNumId w:val="0"/>
  </w:num>
  <w:num w:numId="2" w16cid:durableId="1021510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56"/>
    <w:rsid w:val="000413AD"/>
    <w:rsid w:val="00054DE3"/>
    <w:rsid w:val="000772E9"/>
    <w:rsid w:val="001D27C3"/>
    <w:rsid w:val="002002C8"/>
    <w:rsid w:val="00212556"/>
    <w:rsid w:val="003E6A9A"/>
    <w:rsid w:val="00426E18"/>
    <w:rsid w:val="005857C6"/>
    <w:rsid w:val="00624B44"/>
    <w:rsid w:val="00631CA6"/>
    <w:rsid w:val="007331F4"/>
    <w:rsid w:val="007A6960"/>
    <w:rsid w:val="008621D4"/>
    <w:rsid w:val="008F542F"/>
    <w:rsid w:val="00914DF5"/>
    <w:rsid w:val="00A51938"/>
    <w:rsid w:val="00AB3787"/>
    <w:rsid w:val="00B078F4"/>
    <w:rsid w:val="00BC0BCB"/>
    <w:rsid w:val="00BD640D"/>
    <w:rsid w:val="00DA5503"/>
    <w:rsid w:val="00EA7C1A"/>
    <w:rsid w:val="00ED34A4"/>
    <w:rsid w:val="00F52C7F"/>
    <w:rsid w:val="00F8776F"/>
    <w:rsid w:val="00FB3E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6C52A"/>
  <w15:chartTrackingRefBased/>
  <w15:docId w15:val="{0EB7B0A7-6FD6-FF4F-9624-CA2E83C9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56"/>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2556"/>
    <w:pPr>
      <w:tabs>
        <w:tab w:val="center" w:pos="4419"/>
        <w:tab w:val="right" w:pos="8838"/>
      </w:tabs>
    </w:pPr>
  </w:style>
  <w:style w:type="character" w:customStyle="1" w:styleId="EncabezadoCar">
    <w:name w:val="Encabezado Car"/>
    <w:basedOn w:val="Fuentedeprrafopredeter"/>
    <w:link w:val="Encabezado"/>
    <w:uiPriority w:val="99"/>
    <w:rsid w:val="00212556"/>
  </w:style>
  <w:style w:type="paragraph" w:styleId="Piedepgina">
    <w:name w:val="footer"/>
    <w:basedOn w:val="Normal"/>
    <w:link w:val="PiedepginaCar"/>
    <w:uiPriority w:val="99"/>
    <w:unhideWhenUsed/>
    <w:rsid w:val="00212556"/>
    <w:pPr>
      <w:tabs>
        <w:tab w:val="center" w:pos="4419"/>
        <w:tab w:val="right" w:pos="8838"/>
      </w:tabs>
    </w:pPr>
  </w:style>
  <w:style w:type="character" w:customStyle="1" w:styleId="PiedepginaCar">
    <w:name w:val="Pie de página Car"/>
    <w:basedOn w:val="Fuentedeprrafopredeter"/>
    <w:link w:val="Piedepgina"/>
    <w:uiPriority w:val="99"/>
    <w:rsid w:val="00212556"/>
  </w:style>
  <w:style w:type="paragraph" w:styleId="Prrafodelista">
    <w:name w:val="List Paragraph"/>
    <w:aliases w:val="CNBV Parrafo1,Cita texto,Párrafo de lista1,Parrafo 1,Lista multicolor - Énfasis 11,Lista vistosa - Énfasis 11,Cuadrícula media 1 - Énfasis 21,Listas,List Paragraph-Thesis,Footnote,List Paragraph2,List Paragraph1,Colorful List - Accent 1"/>
    <w:basedOn w:val="Normal"/>
    <w:link w:val="PrrafodelistaCar"/>
    <w:uiPriority w:val="34"/>
    <w:qFormat/>
    <w:rsid w:val="00212556"/>
    <w:pPr>
      <w:ind w:left="720"/>
      <w:contextualSpacing/>
    </w:pPr>
  </w:style>
  <w:style w:type="table" w:styleId="Tablaconcuadrcula">
    <w:name w:val="Table Grid"/>
    <w:basedOn w:val="Tablanormal"/>
    <w:uiPriority w:val="39"/>
    <w:rsid w:val="00212556"/>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212556"/>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12556"/>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Ref,juli"/>
    <w:basedOn w:val="Fuentedeprrafopredeter"/>
    <w:link w:val="4GChar"/>
    <w:uiPriority w:val="99"/>
    <w:unhideWhenUsed/>
    <w:qFormat/>
    <w:rsid w:val="00212556"/>
    <w:rPr>
      <w:vertAlign w:val="superscript"/>
    </w:rPr>
  </w:style>
  <w:style w:type="character" w:customStyle="1" w:styleId="PrrafodelistaCar">
    <w:name w:val="Párrafo de lista Car"/>
    <w:aliases w:val="CNBV Parrafo1 Car,Cita texto Car,Párrafo de lista1 Car,Parrafo 1 Car,Lista multicolor - Énfasis 11 Car,Lista vistosa - Énfasis 11 Car,Cuadrícula media 1 - Énfasis 21 Car,Listas Car,List Paragraph-Thesis Car,Footnote Car"/>
    <w:link w:val="Prrafodelista"/>
    <w:uiPriority w:val="34"/>
    <w:qFormat/>
    <w:locked/>
    <w:rsid w:val="00212556"/>
    <w:rPr>
      <w:rFonts w:ascii="Times New Roman" w:eastAsia="Times New Roman" w:hAnsi="Times New Roman" w:cs="Times New Roman"/>
      <w:sz w:val="20"/>
      <w:szCs w:val="20"/>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12556"/>
    <w:pPr>
      <w:jc w:val="both"/>
    </w:pPr>
    <w:rPr>
      <w:rFonts w:asciiTheme="minorHAnsi" w:eastAsiaTheme="minorHAnsi" w:hAnsiTheme="minorHAnsi" w:cstheme="minorBidi"/>
      <w:sz w:val="24"/>
      <w:szCs w:val="24"/>
      <w:vertAlign w:val="superscript"/>
      <w:lang w:eastAsia="en-US"/>
    </w:r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F52C7F"/>
    <w:pPr>
      <w:spacing w:before="100" w:beforeAutospacing="1" w:after="100" w:afterAutospacing="1"/>
    </w:pPr>
    <w:rPr>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F52C7F"/>
    <w:rPr>
      <w:rFonts w:ascii="Times New Roman" w:eastAsia="Times New Roman" w:hAnsi="Times New Roman" w:cs="Times New Roman"/>
      <w:lang w:eastAsia="es-MX"/>
    </w:rPr>
  </w:style>
  <w:style w:type="character" w:styleId="Hipervnculo">
    <w:name w:val="Hyperlink"/>
    <w:basedOn w:val="Fuentedeprrafopredeter"/>
    <w:uiPriority w:val="99"/>
    <w:unhideWhenUsed/>
    <w:rsid w:val="00631CA6"/>
    <w:rPr>
      <w:color w:val="0563C1" w:themeColor="hyperlink"/>
      <w:u w:val="single"/>
    </w:rPr>
  </w:style>
  <w:style w:type="paragraph" w:styleId="Sinespaciado">
    <w:name w:val="No Spacing"/>
    <w:link w:val="SinespaciadoCar"/>
    <w:uiPriority w:val="1"/>
    <w:qFormat/>
    <w:rsid w:val="00631CA6"/>
    <w:rPr>
      <w:rFonts w:ascii="Times New Roman" w:eastAsia="Times New Roman" w:hAnsi="Times New Roman" w:cs="Times New Roman"/>
      <w:sz w:val="20"/>
      <w:szCs w:val="20"/>
      <w:lang w:eastAsia="es-MX"/>
    </w:rPr>
  </w:style>
  <w:style w:type="paragraph" w:customStyle="1" w:styleId="Estilo">
    <w:name w:val="Estilo"/>
    <w:basedOn w:val="Sinespaciado"/>
    <w:link w:val="EstiloCar"/>
    <w:qFormat/>
    <w:rsid w:val="00631CA6"/>
    <w:pPr>
      <w:jc w:val="both"/>
    </w:pPr>
    <w:rPr>
      <w:rFonts w:ascii="Arial" w:eastAsiaTheme="minorEastAsia" w:hAnsi="Arial" w:cstheme="minorBidi"/>
      <w:sz w:val="24"/>
      <w:szCs w:val="22"/>
    </w:rPr>
  </w:style>
  <w:style w:type="character" w:customStyle="1" w:styleId="EstiloCar">
    <w:name w:val="Estilo Car"/>
    <w:basedOn w:val="Fuentedeprrafopredeter"/>
    <w:link w:val="Estilo"/>
    <w:rsid w:val="00631CA6"/>
    <w:rPr>
      <w:rFonts w:ascii="Arial" w:eastAsiaTheme="minorEastAsia" w:hAnsi="Arial"/>
      <w:szCs w:val="22"/>
      <w:lang w:eastAsia="es-MX"/>
    </w:rPr>
  </w:style>
  <w:style w:type="character" w:customStyle="1" w:styleId="SinespaciadoCar">
    <w:name w:val="Sin espaciado Car"/>
    <w:link w:val="Sinespaciado"/>
    <w:uiPriority w:val="1"/>
    <w:rsid w:val="00631CA6"/>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e.gob.mx/Informacion_juridiccional/sesion_publica/ejecutoria/sentencias/SUP-JDC-0304-2018.pdf" TargetMode="External"/><Relationship Id="rId2" Type="http://schemas.openxmlformats.org/officeDocument/2006/relationships/hyperlink" Target="https://www.te.gob.mx/IUSEapp/tesisjur.aspx?idtesis=34/2002&amp;tpoBusqueda=S&amp;sWord=34/2002" TargetMode="External"/><Relationship Id="rId1" Type="http://schemas.openxmlformats.org/officeDocument/2006/relationships/hyperlink" Target="https://sjf.scjn.gob.mx/sjfsist/Paginas/DetalleGeneralV2.aspx?Clase=DetalleTesisBL&amp;ID=164618&amp;Semanario=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2282</Words>
  <Characters>12556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Tomàs Huizar Jimènez</dc:creator>
  <cp:keywords/>
  <dc:description/>
  <cp:lastModifiedBy>Secretario Gral</cp:lastModifiedBy>
  <cp:revision>2</cp:revision>
  <cp:lastPrinted>2022-06-01T19:05:00Z</cp:lastPrinted>
  <dcterms:created xsi:type="dcterms:W3CDTF">2022-06-03T18:20:00Z</dcterms:created>
  <dcterms:modified xsi:type="dcterms:W3CDTF">2022-06-03T18:20:00Z</dcterms:modified>
</cp:coreProperties>
</file>